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D082F">
      <w:pPr>
        <w:spacing w:line="360" w:lineRule="auto"/>
        <w:ind w:left="181" w:leftChars="86"/>
        <w:jc w:val="center"/>
        <w:rPr>
          <w:b/>
          <w:bCs/>
          <w:spacing w:val="20"/>
          <w:sz w:val="44"/>
          <w:szCs w:val="44"/>
        </w:rPr>
      </w:pPr>
      <w:r>
        <w:rPr>
          <w:rFonts w:hint="eastAsia"/>
          <w:b/>
          <w:bCs/>
          <w:spacing w:val="20"/>
          <w:sz w:val="44"/>
          <w:szCs w:val="44"/>
        </w:rPr>
        <w:t>医学检验技术专业人才培养方案</w:t>
      </w:r>
    </w:p>
    <w:p w14:paraId="4776F3A6">
      <w:pPr>
        <w:spacing w:beforeLines="100" w:line="360" w:lineRule="auto"/>
        <w:ind w:left="181" w:leftChars="86"/>
        <w:jc w:val="left"/>
        <w:rPr>
          <w:rFonts w:ascii="宋体" w:hAnsi="宋体"/>
          <w:bCs/>
          <w:szCs w:val="21"/>
        </w:rPr>
      </w:pPr>
      <w:r>
        <w:rPr>
          <w:rFonts w:hint="eastAsia"/>
          <w:bCs/>
          <w:szCs w:val="21"/>
        </w:rPr>
        <w:t xml:space="preserve"> </w:t>
      </w:r>
      <w:r>
        <w:rPr>
          <w:rFonts w:hint="eastAsia" w:ascii="宋体" w:hAnsi="宋体"/>
          <w:bCs/>
          <w:szCs w:val="21"/>
        </w:rPr>
        <w:t xml:space="preserve"> 制定：医药学院              专业负责人：孙伟                    2025 年4月</w:t>
      </w:r>
    </w:p>
    <w:p w14:paraId="2F94518C">
      <w:pPr>
        <w:pStyle w:val="8"/>
        <w:spacing w:before="60" w:after="0"/>
        <w:jc w:val="left"/>
      </w:pPr>
      <w:r>
        <w:rPr>
          <w:rFonts w:ascii="宋体" w:hAnsi="宋体"/>
        </w:rPr>
        <w:pict>
          <v:shape id="自选图形 6" o:spid="_x0000_s1026" o:spt="32" type="#_x0000_t32" style="position:absolute;left:0pt;margin-left:-5.3pt;margin-top:0.25pt;height:0pt;width:487.5pt;z-index:251659264;mso-width-relative:page;mso-height-relative:page;" filled="f" coordsize="21600,21600" o:gfxdata="UEsDBAoAAAAAAIdO4kAAAAAAAAAAAAAAAAAEAAAAZHJzL1BLAwQUAAAACACHTuJAN8WuStMAAAAF&#10;AQAADwAAAGRycy9kb3ducmV2LnhtbE2OwW7CMBBE75X4B2uReqnADoKopNkghNRDjwWkXk28TQLx&#10;OoodQvn6mlN7HM3ozcs3N9uKK/W+cYyQzBUI4tKZhiuE4+F99grCB81Gt44J4Yc8bIrJU64z40b+&#10;pOs+VCJC2GcaoQ6hy6T0ZU1W+7nriGP37XqrQ4x9JU2vxwi3rVwolUqrG44Pte5oV1N52Q8Wgfyw&#10;StR2bavjx318+Vrcz2N3QHyeJuoNRKBb+BvDQz+qQxGdTm5g40WLMEtUGqcIKxCxXqfLJYjTI8oi&#10;l//ti19QSwMEFAAAAAgAh07iQOU283zyAQAAwAMAAA4AAABkcnMvZTJvRG9jLnhtbK1TzW4TMRC+&#10;I/EOlu9ks5ES0VU2PSQqlwKVWh7A8Xp3LWyP5XGyyY0b4hm4ceQd4G0qlbdg7PxQyqUH9mDZHn/f&#10;zPfN7PxyZw3bqoAaXM3L0Zgz5SQ02nU1/3B39eo1ZxiFa4QBp2q+V8gvFy9fzAdfqQn0YBoVGJE4&#10;rAZf8z5GXxUFyl5ZgSPwylGwhWBFpGPoiiaIgditKSbj8awYIDQ+gFSIdLs6BPmRMTyHENpWS7UC&#10;ubHKxQNrUEZEkoS99sgXudq2VTK+b1tUkZmak9KYV0pC+3Vai8VcVF0QvtfyWIJ4TglPNFmhHSU9&#10;U61EFGwT9D9UVssACG0cSbDFQUh2hFSU4yfe3PbCq6yFrEZ/Nh3/H618t70JTDc0CZw5YanhD5+/&#10;//r05f7rz/sf39gsOTR4rOjh0t2EpFHu3K2/BvkRmYNlL1yncqV3e0/wMiGKvyDpgJ7yrIe30NAb&#10;sYmQ7dq1wSZKMoLtclf2566oXWSSLmflRTmZUsPkKVaI6gT0AeMbBZalTc0xBqG7Pi7BOeo9hDKn&#10;EdtrjKksUZ0AKauDK21MHgHj2FDzi+lkSnmsJz/QdRmLYHST3iUEhm69NIFtRZqn/GW5FHn8LMDG&#10;NYd8xh3dSAYcrFxDs78JJ5eosbmw4xCmyXl8zug/P97i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DfFrkrTAAAABQEAAA8AAAAAAAAAAQAgAAAAIgAAAGRycy9kb3ducmV2LnhtbFBLAQIUABQAAAAI&#10;AIdO4kDlNvN88gEAAMADAAAOAAAAAAAAAAEAIAAAACIBAABkcnMvZTJvRG9jLnhtbFBLBQYAAAAA&#10;BgAGAFkBAACGBQAAAAA=&#10;">
            <v:path arrowok="t"/>
            <v:fill on="f" focussize="0,0"/>
            <v:stroke/>
            <v:imagedata o:title=""/>
            <o:lock v:ext="edit"/>
          </v:shape>
        </w:pict>
      </w:r>
    </w:p>
    <w:p w14:paraId="53CD87C6">
      <w:pPr>
        <w:ind w:left="464"/>
        <w:rPr>
          <w:color w:val="FF0000"/>
          <w:szCs w:val="21"/>
        </w:rPr>
      </w:pPr>
      <w:r>
        <w:rPr>
          <w:rFonts w:hint="eastAsia"/>
          <w:b/>
          <w:sz w:val="28"/>
          <w:szCs w:val="28"/>
        </w:rPr>
        <w:t>一、专业名称及代码</w:t>
      </w:r>
    </w:p>
    <w:p w14:paraId="5FFA1526">
      <w:pPr>
        <w:ind w:left="960"/>
        <w:rPr>
          <w:bCs/>
          <w:color w:val="FF0000"/>
          <w:szCs w:val="21"/>
        </w:rPr>
      </w:pPr>
      <w:r>
        <w:rPr>
          <w:rFonts w:hint="eastAsia" w:ascii="宋体" w:hAnsi="宋体" w:cs="宋体"/>
          <w:bCs/>
          <w:color w:val="000000"/>
          <w:szCs w:val="21"/>
        </w:rPr>
        <w:t>医学检验技术（520501）。</w:t>
      </w:r>
    </w:p>
    <w:p w14:paraId="1AC7352C">
      <w:pPr>
        <w:ind w:left="464"/>
        <w:rPr>
          <w:b/>
          <w:sz w:val="28"/>
          <w:szCs w:val="28"/>
        </w:rPr>
      </w:pPr>
      <w:r>
        <w:rPr>
          <w:rFonts w:hint="eastAsia"/>
          <w:b/>
          <w:sz w:val="28"/>
          <w:szCs w:val="28"/>
        </w:rPr>
        <w:t>二、入学要求</w:t>
      </w:r>
    </w:p>
    <w:p w14:paraId="5B7FA745">
      <w:pPr>
        <w:ind w:firstLine="840" w:firstLineChars="400"/>
        <w:rPr>
          <w:b/>
          <w:sz w:val="28"/>
          <w:szCs w:val="28"/>
        </w:rPr>
      </w:pPr>
      <w:r>
        <w:rPr>
          <w:rFonts w:hint="eastAsia"/>
          <w:bCs/>
          <w:color w:val="000000"/>
          <w:szCs w:val="21"/>
        </w:rPr>
        <w:t>中等职业学校毕业、普通高级中学毕业或具备同等学力。</w:t>
      </w:r>
    </w:p>
    <w:p w14:paraId="0626BDF6">
      <w:pPr>
        <w:ind w:left="464"/>
        <w:rPr>
          <w:b/>
          <w:sz w:val="28"/>
          <w:szCs w:val="28"/>
        </w:rPr>
      </w:pPr>
      <w:r>
        <w:rPr>
          <w:rFonts w:hint="eastAsia"/>
          <w:b/>
          <w:sz w:val="28"/>
          <w:szCs w:val="28"/>
        </w:rPr>
        <w:t>三、修业年限</w:t>
      </w:r>
    </w:p>
    <w:p w14:paraId="70CBA4CA">
      <w:pPr>
        <w:ind w:firstLine="840" w:firstLineChars="400"/>
        <w:rPr>
          <w:b/>
          <w:sz w:val="28"/>
          <w:szCs w:val="28"/>
        </w:rPr>
      </w:pPr>
      <w:r>
        <w:rPr>
          <w:rFonts w:hint="eastAsia"/>
          <w:bCs/>
          <w:color w:val="000000"/>
          <w:szCs w:val="21"/>
        </w:rPr>
        <w:t>三年。</w:t>
      </w:r>
    </w:p>
    <w:p w14:paraId="68041297">
      <w:pPr>
        <w:ind w:left="464"/>
        <w:rPr>
          <w:b/>
          <w:sz w:val="28"/>
          <w:szCs w:val="28"/>
        </w:rPr>
      </w:pPr>
      <w:r>
        <w:rPr>
          <w:rFonts w:hint="eastAsia"/>
          <w:b/>
          <w:sz w:val="28"/>
          <w:szCs w:val="28"/>
        </w:rPr>
        <w:t>四、服务面向与就业岗位</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5"/>
        <w:gridCol w:w="4715"/>
      </w:tblGrid>
      <w:tr w14:paraId="0A33A6FC">
        <w:tblPrEx>
          <w:tblCellMar>
            <w:top w:w="0" w:type="dxa"/>
            <w:left w:w="108" w:type="dxa"/>
            <w:bottom w:w="0" w:type="dxa"/>
            <w:right w:w="108" w:type="dxa"/>
          </w:tblCellMar>
        </w:tblPrEx>
        <w:tc>
          <w:tcPr>
            <w:tcW w:w="4715" w:type="dxa"/>
          </w:tcPr>
          <w:p w14:paraId="3B623BDC">
            <w:pPr>
              <w:rPr>
                <w:rFonts w:ascii="宋体" w:hAnsi="宋体" w:cs="宋体"/>
                <w:bCs/>
                <w:szCs w:val="21"/>
              </w:rPr>
            </w:pPr>
            <w:r>
              <w:rPr>
                <w:rFonts w:hint="eastAsia" w:ascii="宋体" w:hAnsi="宋体" w:cs="宋体"/>
                <w:bCs/>
                <w:szCs w:val="21"/>
              </w:rPr>
              <w:t>所属专业大类（代码）</w:t>
            </w:r>
          </w:p>
        </w:tc>
        <w:tc>
          <w:tcPr>
            <w:tcW w:w="4715" w:type="dxa"/>
          </w:tcPr>
          <w:p w14:paraId="409FD6FB">
            <w:pPr>
              <w:rPr>
                <w:rFonts w:ascii="宋体" w:hAnsi="宋体" w:cs="宋体"/>
                <w:bCs/>
                <w:szCs w:val="21"/>
              </w:rPr>
            </w:pPr>
            <w:r>
              <w:rPr>
                <w:rFonts w:hint="eastAsia" w:ascii="宋体" w:hAnsi="宋体" w:cs="宋体"/>
                <w:bCs/>
                <w:szCs w:val="21"/>
              </w:rPr>
              <w:t>医药卫生大类（52）</w:t>
            </w:r>
          </w:p>
        </w:tc>
      </w:tr>
      <w:tr w14:paraId="72732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5" w:type="dxa"/>
          </w:tcPr>
          <w:p w14:paraId="6F7F76AC">
            <w:pPr>
              <w:rPr>
                <w:rFonts w:ascii="宋体" w:hAnsi="宋体" w:cs="宋体"/>
                <w:bCs/>
                <w:szCs w:val="21"/>
              </w:rPr>
            </w:pPr>
            <w:r>
              <w:rPr>
                <w:rFonts w:hint="eastAsia" w:ascii="宋体" w:hAnsi="宋体" w:cs="宋体"/>
                <w:bCs/>
                <w:szCs w:val="21"/>
              </w:rPr>
              <w:t>所属专业类（代码）</w:t>
            </w:r>
          </w:p>
        </w:tc>
        <w:tc>
          <w:tcPr>
            <w:tcW w:w="4715" w:type="dxa"/>
          </w:tcPr>
          <w:p w14:paraId="2B82904B">
            <w:pPr>
              <w:rPr>
                <w:rFonts w:ascii="宋体" w:hAnsi="宋体" w:cs="宋体"/>
                <w:bCs/>
                <w:szCs w:val="21"/>
              </w:rPr>
            </w:pPr>
            <w:r>
              <w:rPr>
                <w:rFonts w:hint="eastAsia" w:ascii="宋体" w:hAnsi="宋体" w:cs="宋体"/>
                <w:bCs/>
                <w:szCs w:val="21"/>
              </w:rPr>
              <w:t>医学技术类（5205）</w:t>
            </w:r>
          </w:p>
        </w:tc>
      </w:tr>
      <w:tr w14:paraId="1C3F5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5" w:type="dxa"/>
          </w:tcPr>
          <w:p w14:paraId="427C6709">
            <w:pPr>
              <w:rPr>
                <w:rFonts w:ascii="宋体" w:hAnsi="宋体" w:cs="宋体"/>
                <w:bCs/>
                <w:szCs w:val="21"/>
              </w:rPr>
            </w:pPr>
            <w:r>
              <w:rPr>
                <w:rFonts w:hint="eastAsia" w:ascii="宋体" w:hAnsi="宋体" w:cs="宋体"/>
                <w:bCs/>
                <w:szCs w:val="21"/>
              </w:rPr>
              <w:t>对应行业（代码）</w:t>
            </w:r>
          </w:p>
        </w:tc>
        <w:tc>
          <w:tcPr>
            <w:tcW w:w="4715" w:type="dxa"/>
          </w:tcPr>
          <w:p w14:paraId="4D5C9CEC">
            <w:pPr>
              <w:rPr>
                <w:rFonts w:ascii="宋体" w:hAnsi="宋体" w:cs="宋体"/>
                <w:bCs/>
                <w:szCs w:val="21"/>
              </w:rPr>
            </w:pPr>
            <w:r>
              <w:rPr>
                <w:rFonts w:hint="eastAsia" w:ascii="宋体" w:hAnsi="宋体" w:cs="宋体"/>
                <w:bCs/>
                <w:szCs w:val="21"/>
              </w:rPr>
              <w:t>卫生（84）</w:t>
            </w:r>
          </w:p>
        </w:tc>
      </w:tr>
      <w:tr w14:paraId="1AC8E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5" w:type="dxa"/>
          </w:tcPr>
          <w:p w14:paraId="0C72AAB0">
            <w:pPr>
              <w:rPr>
                <w:rFonts w:ascii="宋体" w:hAnsi="宋体" w:cs="宋体"/>
                <w:bCs/>
                <w:szCs w:val="21"/>
              </w:rPr>
            </w:pPr>
            <w:r>
              <w:rPr>
                <w:rFonts w:hint="eastAsia" w:ascii="宋体" w:hAnsi="宋体" w:cs="宋体"/>
                <w:bCs/>
                <w:szCs w:val="21"/>
              </w:rPr>
              <w:t>主要职业类别（代码）</w:t>
            </w:r>
          </w:p>
        </w:tc>
        <w:tc>
          <w:tcPr>
            <w:tcW w:w="4715" w:type="dxa"/>
          </w:tcPr>
          <w:p w14:paraId="79AA35CA">
            <w:pPr>
              <w:rPr>
                <w:rFonts w:ascii="宋体" w:hAnsi="宋体" w:cs="宋体"/>
                <w:bCs/>
                <w:szCs w:val="21"/>
              </w:rPr>
            </w:pPr>
            <w:r>
              <w:rPr>
                <w:rFonts w:hint="eastAsia" w:ascii="宋体" w:hAnsi="宋体" w:cs="宋体"/>
                <w:bCs/>
                <w:szCs w:val="21"/>
              </w:rPr>
              <w:t>临床检验技师（2-05-07-04）输血技师（2-05-07-07）病理技师（2-05-07-03）</w:t>
            </w:r>
          </w:p>
        </w:tc>
      </w:tr>
      <w:tr w14:paraId="20A3D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5" w:type="dxa"/>
          </w:tcPr>
          <w:p w14:paraId="3BBBF5E7">
            <w:pPr>
              <w:rPr>
                <w:rFonts w:ascii="宋体" w:hAnsi="宋体" w:cs="宋体"/>
                <w:bCs/>
                <w:szCs w:val="21"/>
              </w:rPr>
            </w:pPr>
            <w:r>
              <w:rPr>
                <w:rFonts w:hint="eastAsia" w:ascii="宋体" w:hAnsi="宋体" w:cs="宋体"/>
                <w:bCs/>
                <w:szCs w:val="21"/>
              </w:rPr>
              <w:t>主要岗位（群）或技术领域</w:t>
            </w:r>
          </w:p>
        </w:tc>
        <w:tc>
          <w:tcPr>
            <w:tcW w:w="4715" w:type="dxa"/>
          </w:tcPr>
          <w:p w14:paraId="44B93E45">
            <w:pPr>
              <w:rPr>
                <w:rFonts w:ascii="宋体" w:hAnsi="宋体" w:cs="宋体"/>
                <w:bCs/>
                <w:szCs w:val="21"/>
              </w:rPr>
            </w:pPr>
            <w:r>
              <w:rPr>
                <w:rFonts w:hint="eastAsia" w:ascii="宋体" w:hAnsi="宋体" w:cs="宋体"/>
                <w:bCs/>
                <w:szCs w:val="21"/>
              </w:rPr>
              <w:t>临床医学检验、输（采供）血检验、病理检验技术</w:t>
            </w:r>
          </w:p>
        </w:tc>
      </w:tr>
      <w:tr w14:paraId="53A06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5" w:type="dxa"/>
          </w:tcPr>
          <w:p w14:paraId="59624FBF">
            <w:pPr>
              <w:rPr>
                <w:rFonts w:ascii="宋体" w:hAnsi="宋体" w:cs="宋体"/>
                <w:bCs/>
                <w:szCs w:val="21"/>
              </w:rPr>
            </w:pPr>
            <w:r>
              <w:rPr>
                <w:rFonts w:hint="eastAsia" w:ascii="宋体" w:hAnsi="宋体" w:cs="宋体"/>
                <w:bCs/>
                <w:szCs w:val="21"/>
              </w:rPr>
              <w:t>职业类证书</w:t>
            </w:r>
          </w:p>
        </w:tc>
        <w:tc>
          <w:tcPr>
            <w:tcW w:w="4715" w:type="dxa"/>
          </w:tcPr>
          <w:p w14:paraId="24C9C04A">
            <w:pPr>
              <w:rPr>
                <w:rFonts w:ascii="宋体" w:hAnsi="宋体" w:cs="宋体"/>
                <w:bCs/>
                <w:szCs w:val="21"/>
              </w:rPr>
            </w:pPr>
            <w:r>
              <w:rPr>
                <w:rFonts w:hint="eastAsia" w:ascii="宋体" w:hAnsi="宋体" w:cs="宋体"/>
                <w:bCs/>
                <w:szCs w:val="21"/>
              </w:rPr>
              <w:t>卫生专业技术资格、中医体质评估与应用……</w:t>
            </w:r>
          </w:p>
        </w:tc>
      </w:tr>
    </w:tbl>
    <w:p w14:paraId="1DF5CC2B">
      <w:pPr>
        <w:ind w:left="464"/>
        <w:rPr>
          <w:b/>
          <w:sz w:val="28"/>
          <w:szCs w:val="28"/>
        </w:rPr>
      </w:pPr>
      <w:r>
        <w:rPr>
          <w:rFonts w:hint="eastAsia"/>
          <w:b/>
          <w:sz w:val="28"/>
          <w:szCs w:val="28"/>
        </w:rPr>
        <w:t>五、人才培养目标</w:t>
      </w:r>
    </w:p>
    <w:p w14:paraId="552336B6">
      <w:pPr>
        <w:ind w:firstLine="420" w:firstLineChars="200"/>
        <w:rPr>
          <w:bCs/>
          <w:color w:val="000000"/>
          <w:szCs w:val="21"/>
        </w:rPr>
      </w:pPr>
      <w:r>
        <w:rPr>
          <w:rFonts w:hint="eastAsia"/>
          <w:bCs/>
          <w:color w:val="000000"/>
          <w:szCs w:val="21"/>
        </w:rPr>
        <w:t>本专业培养能够践行社会主义核心价值观，传承技能文明，德智体美劳全面发展，具有</w:t>
      </w:r>
    </w:p>
    <w:p w14:paraId="5844636F">
      <w:pPr>
        <w:rPr>
          <w:bCs/>
          <w:color w:val="000000"/>
          <w:szCs w:val="21"/>
        </w:rPr>
      </w:pPr>
      <w:r>
        <w:rPr>
          <w:rFonts w:hint="eastAsia"/>
          <w:bCs/>
          <w:color w:val="000000"/>
          <w:szCs w:val="21"/>
        </w:rPr>
        <w:t>一定的科学文化水平，良好的人文素养、科学素养、数字素养、职业道德、创新意识，敬佑</w:t>
      </w:r>
    </w:p>
    <w:p w14:paraId="23E8B33E">
      <w:pPr>
        <w:rPr>
          <w:bCs/>
          <w:color w:val="000000"/>
          <w:szCs w:val="21"/>
        </w:rPr>
      </w:pPr>
      <w:r>
        <w:rPr>
          <w:rFonts w:hint="eastAsia"/>
          <w:bCs/>
          <w:color w:val="000000"/>
          <w:szCs w:val="21"/>
        </w:rPr>
        <w:t>生命、救死扶伤、甘于奉献、大爱无疆的职业精神，较强的就业创业能力和可持续发展的能</w:t>
      </w:r>
    </w:p>
    <w:p w14:paraId="64674102">
      <w:pPr>
        <w:rPr>
          <w:bCs/>
          <w:color w:val="000000"/>
          <w:szCs w:val="21"/>
        </w:rPr>
      </w:pPr>
      <w:r>
        <w:rPr>
          <w:rFonts w:hint="eastAsia"/>
          <w:bCs/>
          <w:color w:val="000000"/>
          <w:szCs w:val="21"/>
        </w:rPr>
        <w:t>力，掌握本专业知识和技术技能，具备职业综合素质和行动能力，面向卫生行业基层医疗机</w:t>
      </w:r>
    </w:p>
    <w:p w14:paraId="0C34C2E1">
      <w:pPr>
        <w:rPr>
          <w:bCs/>
          <w:color w:val="000000"/>
          <w:szCs w:val="21"/>
        </w:rPr>
      </w:pPr>
      <w:r>
        <w:rPr>
          <w:rFonts w:hint="eastAsia"/>
          <w:bCs/>
          <w:color w:val="000000"/>
          <w:szCs w:val="21"/>
        </w:rPr>
        <w:t>构临床检验技师、输血技师、病理技师等职业，能够从事临床医学检验、输（采供）血检验、</w:t>
      </w:r>
    </w:p>
    <w:p w14:paraId="548B0F37">
      <w:pPr>
        <w:rPr>
          <w:b/>
          <w:sz w:val="28"/>
          <w:szCs w:val="28"/>
        </w:rPr>
      </w:pPr>
      <w:r>
        <w:rPr>
          <w:rFonts w:hint="eastAsia"/>
          <w:bCs/>
          <w:color w:val="000000"/>
          <w:szCs w:val="21"/>
        </w:rPr>
        <w:t>病理检验等工作的高技能人才。</w:t>
      </w:r>
    </w:p>
    <w:p w14:paraId="09A22282">
      <w:pPr>
        <w:ind w:left="464"/>
        <w:rPr>
          <w:b/>
          <w:sz w:val="28"/>
          <w:szCs w:val="28"/>
        </w:rPr>
      </w:pPr>
      <w:r>
        <w:rPr>
          <w:rFonts w:hint="eastAsia"/>
          <w:b/>
          <w:sz w:val="28"/>
          <w:szCs w:val="28"/>
        </w:rPr>
        <w:t>六、人才培养规格</w:t>
      </w:r>
    </w:p>
    <w:p w14:paraId="38C8C594">
      <w:pPr>
        <w:rPr>
          <w:rFonts w:hint="eastAsia"/>
          <w:bCs/>
          <w:color w:val="000000"/>
          <w:szCs w:val="21"/>
        </w:rPr>
      </w:pPr>
      <w:r>
        <w:rPr>
          <w:rFonts w:hint="eastAsia"/>
          <w:bCs/>
          <w:color w:val="000000"/>
          <w:szCs w:val="21"/>
        </w:rPr>
        <w:t xml:space="preserve">   本专业学生应在系统学习本专业知识并完成有关实习实训基础上，全面提升知识、能力、素质，</w:t>
      </w:r>
    </w:p>
    <w:p w14:paraId="48DE5AE0">
      <w:pPr>
        <w:rPr>
          <w:bCs/>
          <w:color w:val="000000"/>
          <w:szCs w:val="21"/>
        </w:rPr>
      </w:pPr>
      <w:r>
        <w:rPr>
          <w:rFonts w:hint="eastAsia"/>
          <w:bCs/>
          <w:color w:val="000000"/>
          <w:szCs w:val="21"/>
        </w:rPr>
        <w:t>掌握并实际运用岗位（群）需要的专业核心技术技能，实现德智体美劳全面发展，总体上须达到以下要求：</w:t>
      </w:r>
    </w:p>
    <w:p w14:paraId="534F1C8C">
      <w:pPr>
        <w:rPr>
          <w:bCs/>
          <w:color w:val="000000"/>
          <w:szCs w:val="21"/>
        </w:rPr>
      </w:pPr>
      <w:r>
        <w:rPr>
          <w:rFonts w:hint="eastAsia"/>
          <w:bCs/>
          <w:color w:val="000000"/>
          <w:szCs w:val="21"/>
        </w:rPr>
        <w:t xml:space="preserve">  （1）坚定拥护中国共产党领导和中国特色社会主义制度，以习近平新时代中国特色社会主义思想为指导，践行社会主义核心价值观，具有坚定的理想信念、深厚的爱国情感和中华民族自豪感；</w:t>
      </w:r>
    </w:p>
    <w:p w14:paraId="20BF9308">
      <w:pPr>
        <w:rPr>
          <w:bCs/>
          <w:color w:val="000000"/>
          <w:szCs w:val="21"/>
        </w:rPr>
      </w:pPr>
      <w:r>
        <w:rPr>
          <w:rFonts w:hint="eastAsia"/>
          <w:bCs/>
          <w:color w:val="000000"/>
          <w:szCs w:val="21"/>
        </w:rPr>
        <w:t xml:space="preserve">  （2）掌握与本专业对应职业活动相关的国家法律、行业规定，掌握环境保护、安全防护、质量管理等相关知识与技能，了解相关行业文化，具有爱岗敬业的职业精神，遵守职业道德准则和行为规范，具备社会责任感和担当精神；</w:t>
      </w:r>
    </w:p>
    <w:p w14:paraId="0B9EAC16">
      <w:pPr>
        <w:rPr>
          <w:bCs/>
          <w:color w:val="000000"/>
          <w:szCs w:val="21"/>
        </w:rPr>
      </w:pPr>
      <w:r>
        <w:rPr>
          <w:rFonts w:hint="eastAsia"/>
          <w:bCs/>
          <w:color w:val="000000"/>
          <w:szCs w:val="21"/>
        </w:rPr>
        <w:t xml:space="preserve">  （3）掌握支撑本专业学习和可持续发展必备的外语（英语等）、信息技术等文化基础知识，具有良好的人文素养与科学素养，具备职业生涯规划能力；</w:t>
      </w:r>
    </w:p>
    <w:p w14:paraId="42BC60D3">
      <w:pPr>
        <w:rPr>
          <w:bCs/>
          <w:color w:val="000000"/>
          <w:szCs w:val="21"/>
        </w:rPr>
      </w:pPr>
      <w:r>
        <w:rPr>
          <w:rFonts w:hint="eastAsia"/>
          <w:bCs/>
          <w:color w:val="000000"/>
          <w:szCs w:val="21"/>
        </w:rPr>
        <w:t xml:space="preserve">  （4）具有良好的语言表达能力、文字表达能力、沟通合作能力，具有较强的集体意识和团队合作意识，学习 1 门外语并结合本专业加以运用；</w:t>
      </w:r>
    </w:p>
    <w:p w14:paraId="15A28514">
      <w:pPr>
        <w:rPr>
          <w:bCs/>
          <w:color w:val="000000"/>
          <w:szCs w:val="21"/>
        </w:rPr>
      </w:pPr>
      <w:r>
        <w:rPr>
          <w:rFonts w:hint="eastAsia"/>
          <w:bCs/>
          <w:color w:val="000000"/>
          <w:szCs w:val="21"/>
        </w:rPr>
        <w:t xml:space="preserve">  （5）掌握正常人体结构、生理功能及生物化学代谢过程，常用药物药理作用，常见疾病的病理特点及临床表现等专业基础知识；</w:t>
      </w:r>
    </w:p>
    <w:p w14:paraId="0ED9B99A">
      <w:pPr>
        <w:rPr>
          <w:bCs/>
          <w:color w:val="000000"/>
          <w:szCs w:val="21"/>
        </w:rPr>
      </w:pPr>
      <w:r>
        <w:rPr>
          <w:rFonts w:hint="eastAsia"/>
          <w:bCs/>
          <w:color w:val="000000"/>
          <w:szCs w:val="21"/>
        </w:rPr>
        <w:t xml:space="preserve">  （6）掌握人体血液标本采集，正确收集、处理和保存人体各种检验标本，具有对外周血、骨髓中常见细胞形态、人体中寄生虫及虫卵、细菌及真菌等病原生物在显微镜下的辨别和鉴别能力；</w:t>
      </w:r>
    </w:p>
    <w:p w14:paraId="362886C2">
      <w:pPr>
        <w:rPr>
          <w:bCs/>
          <w:color w:val="000000"/>
          <w:szCs w:val="21"/>
        </w:rPr>
      </w:pPr>
      <w:r>
        <w:rPr>
          <w:rFonts w:hint="eastAsia"/>
          <w:bCs/>
          <w:color w:val="000000"/>
          <w:szCs w:val="21"/>
        </w:rPr>
        <w:t xml:space="preserve">  （7）掌握常见标本一般性状、理化成分检验，临床生物化学、免疫学、微生物学、血液学和分子生物学等项目检验，以及病理切片制备等技术工作；能够运用临床医学知识并结合检验结果做出初步分析判断，具备在出现危急值时能主动与医生、护士及相关人员进行有效沟通的能力；</w:t>
      </w:r>
    </w:p>
    <w:p w14:paraId="30F6F35B">
      <w:pPr>
        <w:rPr>
          <w:bCs/>
          <w:color w:val="000000"/>
          <w:szCs w:val="21"/>
        </w:rPr>
      </w:pPr>
      <w:r>
        <w:rPr>
          <w:rFonts w:hint="eastAsia"/>
          <w:bCs/>
          <w:color w:val="000000"/>
          <w:szCs w:val="21"/>
        </w:rPr>
        <w:t xml:space="preserve">  （8）掌握常用自动化检验检测仪器的工作原理，并能进行熟练操作，具有良好的仪器设备常规保养及一般维护能力；</w:t>
      </w:r>
    </w:p>
    <w:p w14:paraId="689CEC16">
      <w:pPr>
        <w:rPr>
          <w:bCs/>
          <w:color w:val="000000"/>
          <w:szCs w:val="21"/>
        </w:rPr>
      </w:pPr>
      <w:r>
        <w:rPr>
          <w:rFonts w:hint="eastAsia"/>
          <w:bCs/>
          <w:color w:val="000000"/>
          <w:szCs w:val="21"/>
        </w:rPr>
        <w:t xml:space="preserve">  （9）掌握信息技术基础知识，具有适应本领域数字化和智能化发展需求的数字技能；</w:t>
      </w:r>
    </w:p>
    <w:p w14:paraId="25D0D33C">
      <w:pPr>
        <w:rPr>
          <w:bCs/>
          <w:color w:val="000000"/>
          <w:szCs w:val="21"/>
        </w:rPr>
      </w:pPr>
      <w:r>
        <w:rPr>
          <w:rFonts w:hint="eastAsia"/>
          <w:bCs/>
          <w:color w:val="000000"/>
          <w:szCs w:val="21"/>
        </w:rPr>
        <w:t xml:space="preserve">  （10）具有探究学习、终身学习和可持续发展的能力，具有整合知识和综合运用知识分析问题和解决问题的能力；</w:t>
      </w:r>
    </w:p>
    <w:p w14:paraId="15417329">
      <w:pPr>
        <w:rPr>
          <w:bCs/>
          <w:color w:val="000000"/>
          <w:szCs w:val="21"/>
        </w:rPr>
      </w:pPr>
      <w:r>
        <w:rPr>
          <w:rFonts w:hint="eastAsia"/>
          <w:bCs/>
          <w:color w:val="000000"/>
          <w:szCs w:val="21"/>
        </w:rPr>
        <w:t xml:space="preserve">  （11）掌握身体运动的基本知识和至少1项体育运动技能，达到国家大学生体质健康测试合格标准，养成良好的运动习惯、卫生习惯和行为习惯；具备一定的心理调适能力；</w:t>
      </w:r>
    </w:p>
    <w:p w14:paraId="3CE2B6BA">
      <w:pPr>
        <w:rPr>
          <w:bCs/>
          <w:color w:val="000000"/>
          <w:szCs w:val="21"/>
        </w:rPr>
      </w:pPr>
      <w:r>
        <w:rPr>
          <w:rFonts w:hint="eastAsia"/>
          <w:bCs/>
          <w:color w:val="000000"/>
          <w:szCs w:val="21"/>
        </w:rPr>
        <w:t xml:space="preserve">  （12）掌握必备的美育知识，具有一定的文化修养、审美能力，形成至少 1 项艺术特长或爱好；</w:t>
      </w:r>
    </w:p>
    <w:p w14:paraId="3B40AEC3">
      <w:pPr>
        <w:rPr>
          <w:bCs/>
          <w:color w:val="000000"/>
          <w:szCs w:val="21"/>
        </w:rPr>
      </w:pPr>
      <w:r>
        <w:rPr>
          <w:rFonts w:hint="eastAsia"/>
          <w:bCs/>
          <w:color w:val="000000"/>
          <w:szCs w:val="21"/>
        </w:rPr>
        <w:t xml:space="preserve">  （13）树立正确的劳动观，尊重劳动，热爱劳动，具备与本专业职业发展相适应的劳动素养，弘扬劳模精神、劳动精神、工匠精神，弘扬劳动光荣、技能宝贵、创造伟大的时代风尚。</w:t>
      </w:r>
    </w:p>
    <w:p w14:paraId="6FFB0A79">
      <w:pPr>
        <w:ind w:left="464"/>
        <w:rPr>
          <w:b/>
          <w:sz w:val="28"/>
          <w:szCs w:val="28"/>
        </w:rPr>
      </w:pPr>
      <w:r>
        <w:rPr>
          <w:rFonts w:hint="eastAsia"/>
          <w:b/>
          <w:color w:val="000000"/>
          <w:sz w:val="28"/>
          <w:szCs w:val="28"/>
        </w:rPr>
        <w:t>七、</w:t>
      </w:r>
      <w:r>
        <w:rPr>
          <w:rFonts w:hint="eastAsia"/>
          <w:b/>
          <w:sz w:val="28"/>
          <w:szCs w:val="28"/>
        </w:rPr>
        <w:t>课程体系构建</w:t>
      </w:r>
    </w:p>
    <w:p w14:paraId="0298DE04">
      <w:pPr>
        <w:ind w:firstLine="420" w:firstLineChars="200"/>
        <w:rPr>
          <w:szCs w:val="21"/>
        </w:rPr>
      </w:pPr>
      <w:r>
        <w:rPr>
          <w:rFonts w:hint="eastAsia"/>
          <w:szCs w:val="21"/>
        </w:rPr>
        <w:t>课程体系设计指导思想：以服务为宗旨、以就业为导向。即服务于社会，利于学生就业。</w:t>
      </w:r>
    </w:p>
    <w:p w14:paraId="4DE17CE3">
      <w:pPr>
        <w:rPr>
          <w:szCs w:val="21"/>
        </w:rPr>
      </w:pPr>
      <w:r>
        <w:rPr>
          <w:rFonts w:hint="eastAsia"/>
          <w:szCs w:val="21"/>
        </w:rPr>
        <w:t>（一）课程体系设置需要达到下列目的：</w:t>
      </w:r>
    </w:p>
    <w:p w14:paraId="2DC814C7">
      <w:pPr>
        <w:rPr>
          <w:szCs w:val="21"/>
        </w:rPr>
      </w:pPr>
      <w:r>
        <w:rPr>
          <w:rFonts w:hint="eastAsia"/>
          <w:szCs w:val="21"/>
        </w:rPr>
        <w:t xml:space="preserve">  1.专业理论知识“必需、够用”。</w:t>
      </w:r>
    </w:p>
    <w:p w14:paraId="48F6DDD8">
      <w:pPr>
        <w:rPr>
          <w:szCs w:val="21"/>
        </w:rPr>
      </w:pPr>
      <w:r>
        <w:rPr>
          <w:rFonts w:hint="eastAsia"/>
          <w:szCs w:val="21"/>
        </w:rPr>
        <w:t xml:space="preserve">  2.技能操作熟练，技术应用能力强。</w:t>
      </w:r>
    </w:p>
    <w:p w14:paraId="5FDB286C">
      <w:pPr>
        <w:rPr>
          <w:szCs w:val="21"/>
        </w:rPr>
      </w:pPr>
      <w:r>
        <w:rPr>
          <w:rFonts w:hint="eastAsia"/>
          <w:szCs w:val="21"/>
        </w:rPr>
        <w:t xml:space="preserve">  3.贴近临床、贴近基层、贴近职称资格考试。</w:t>
      </w:r>
    </w:p>
    <w:p w14:paraId="631DD136">
      <w:pPr>
        <w:rPr>
          <w:szCs w:val="21"/>
        </w:rPr>
      </w:pPr>
      <w:r>
        <w:rPr>
          <w:rFonts w:hint="eastAsia"/>
          <w:szCs w:val="21"/>
        </w:rPr>
        <w:t>（二）培养模式应是：</w:t>
      </w:r>
    </w:p>
    <w:p w14:paraId="47F73DA2">
      <w:pPr>
        <w:rPr>
          <w:szCs w:val="21"/>
        </w:rPr>
      </w:pPr>
      <w:r>
        <w:rPr>
          <w:rFonts w:hint="eastAsia"/>
          <w:szCs w:val="21"/>
        </w:rPr>
        <w:t xml:space="preserve">  校院（企）合作，工学结合、能力递升。结合我院实际情况及本专业特点，学院对医学检验技术专业学生施行分阶段模式进行培养：</w:t>
      </w:r>
    </w:p>
    <w:p w14:paraId="64305D23">
      <w:pPr>
        <w:rPr>
          <w:szCs w:val="21"/>
        </w:rPr>
      </w:pPr>
      <w:r>
        <w:rPr>
          <w:rFonts w:hint="eastAsia"/>
          <w:szCs w:val="21"/>
        </w:rPr>
        <w:t xml:space="preserve">  1.第一学年第一学期、第二学期、第二学年第三学期、第四学期：即第一阶段，主要在学院内进行公共基础、医学基础理论知识的学习。在学校进行专业知识和技能的学习与到校企合作的医院进行见习相结合，提前进入职业环境，了解工作环境及流程等。</w:t>
      </w:r>
    </w:p>
    <w:p w14:paraId="6E99D276">
      <w:pPr>
        <w:rPr>
          <w:szCs w:val="21"/>
        </w:rPr>
      </w:pPr>
      <w:r>
        <w:rPr>
          <w:rFonts w:hint="eastAsia"/>
          <w:szCs w:val="21"/>
        </w:rPr>
        <w:t xml:space="preserve">  2.第二学年第四学期、第三学年第五学期：即第二阶段，到各实习医院进行岗位实习，实现了与就业岗位职业技能“零距离”对接，“教学做”一体，促进学生综合职业能力的养成。</w:t>
      </w:r>
    </w:p>
    <w:p w14:paraId="20AAAC60">
      <w:pPr>
        <w:rPr>
          <w:szCs w:val="21"/>
        </w:rPr>
      </w:pPr>
      <w:r>
        <w:rPr>
          <w:rFonts w:hint="eastAsia"/>
          <w:szCs w:val="21"/>
        </w:rPr>
        <w:t xml:space="preserve">  3.第三学年第六学期：即第三阶段，在学校进行创新创业能力培养学习，为学生步入职业生涯打下坚实基础。</w:t>
      </w:r>
      <w:r>
        <w:rPr>
          <w:rFonts w:hint="eastAsia"/>
          <w:szCs w:val="21"/>
          <w:lang w:val="en-US" w:eastAsia="zh-CN"/>
        </w:rPr>
        <w:t>继续到</w:t>
      </w:r>
      <w:r>
        <w:rPr>
          <w:rFonts w:hint="eastAsia"/>
          <w:szCs w:val="21"/>
        </w:rPr>
        <w:t>各实习医院进行岗位实习，促进学生综合职业能力的养成。</w:t>
      </w:r>
    </w:p>
    <w:p w14:paraId="0D41FFF3">
      <w:pPr>
        <w:ind w:firstLine="420" w:firstLineChars="200"/>
        <w:rPr>
          <w:szCs w:val="21"/>
        </w:rPr>
      </w:pPr>
      <w:r>
        <w:rPr>
          <w:rFonts w:hint="eastAsia"/>
          <w:szCs w:val="21"/>
        </w:rPr>
        <w:t>相对于传统的培养模式，此种人才培养模式培养出来的学生接触社会早、接触行业早、接触岗位早，更有利于培养出适合社会、临床需要的技能型人才。</w:t>
      </w:r>
    </w:p>
    <w:p w14:paraId="6D499994">
      <w:pPr>
        <w:ind w:firstLine="420" w:firstLineChars="200"/>
        <w:rPr>
          <w:szCs w:val="21"/>
        </w:rPr>
      </w:pPr>
      <w:r>
        <w:rPr>
          <w:rFonts w:hint="eastAsia"/>
          <w:szCs w:val="21"/>
        </w:rPr>
        <w:t>在对专业人才需求进行广泛调研的基础上，明确职业岗位、工作任务、职业能力及相应学习领域内容，形成课程模块来构建课程体系。课程体系构建，依据岗位需求，“以职业能力培养为主线，适应行业发展、凸显职业教育特点”；</w:t>
      </w:r>
    </w:p>
    <w:p w14:paraId="188ED1F8">
      <w:pPr>
        <w:ind w:firstLine="420" w:firstLineChars="200"/>
        <w:rPr>
          <w:szCs w:val="21"/>
        </w:rPr>
      </w:pPr>
      <w:r>
        <w:rPr>
          <w:rFonts w:hint="eastAsia"/>
          <w:szCs w:val="21"/>
        </w:rPr>
        <w:t>紧紧围绕岗位核心能力——微生物检验、免疫学检验、临床检验基础、生物化学检验、血液学检验和寄生虫检验等临床检验技术；立足“三基（理论、知识、技能）”，融入临床检验技术士（师）考试内容；强化能力，综合培养，技能达标，突出职业性、实践性和开放性特点。</w:t>
      </w:r>
    </w:p>
    <w:p w14:paraId="12BDB441">
      <w:pPr>
        <w:ind w:firstLine="420" w:firstLineChars="200"/>
        <w:rPr>
          <w:szCs w:val="21"/>
        </w:rPr>
      </w:pPr>
      <w:r>
        <w:rPr>
          <w:rFonts w:hint="eastAsia"/>
          <w:szCs w:val="21"/>
        </w:rPr>
        <w:t>形成“二个体系、四个模块、六个核心”的临床检验技术专业课程体系。</w:t>
      </w:r>
    </w:p>
    <w:p w14:paraId="510DF630">
      <w:pPr>
        <w:ind w:firstLine="420" w:firstLineChars="200"/>
        <w:rPr>
          <w:szCs w:val="21"/>
        </w:rPr>
      </w:pPr>
      <w:r>
        <w:rPr>
          <w:rFonts w:hint="eastAsia"/>
          <w:szCs w:val="21"/>
        </w:rPr>
        <w:t>“两个体系”即理论课程体系和实践课程体系；</w:t>
      </w:r>
    </w:p>
    <w:p w14:paraId="556FBCEA">
      <w:pPr>
        <w:ind w:firstLine="420" w:firstLineChars="200"/>
        <w:rPr>
          <w:szCs w:val="21"/>
        </w:rPr>
      </w:pPr>
      <w:r>
        <w:rPr>
          <w:rFonts w:hint="eastAsia"/>
          <w:szCs w:val="21"/>
        </w:rPr>
        <w:t>“四个模块”即基本素质与能力课程模块、专业基本能力课程模块、专业综合能力课程模块、创新创业能力课程模块；</w:t>
      </w:r>
    </w:p>
    <w:p w14:paraId="28BA652C">
      <w:pPr>
        <w:ind w:firstLine="420" w:firstLineChars="200"/>
        <w:rPr>
          <w:szCs w:val="21"/>
        </w:rPr>
      </w:pPr>
      <w:r>
        <w:rPr>
          <w:rFonts w:hint="eastAsia"/>
          <w:szCs w:val="21"/>
        </w:rPr>
        <w:t>“六个核心”即微生物检验、免疫学检验、临床检验基础、生物化学检验、血液学检验和寄生虫检验。使学生的知识、技能、素质得到共同发展。</w:t>
      </w:r>
    </w:p>
    <w:p w14:paraId="1B5646E4">
      <w:pPr>
        <w:pStyle w:val="7"/>
        <w:spacing w:before="0" w:beforeAutospacing="0" w:after="0" w:afterAutospacing="0" w:line="380" w:lineRule="exact"/>
        <w:rPr>
          <w:sz w:val="21"/>
          <w:szCs w:val="21"/>
        </w:rPr>
      </w:pPr>
      <w:r>
        <w:rPr>
          <w:rFonts w:hint="eastAsia"/>
          <w:sz w:val="21"/>
          <w:szCs w:val="21"/>
        </w:rPr>
        <w:t>图1：课程体系结构图</w:t>
      </w:r>
    </w:p>
    <w:p w14:paraId="2F999FD8">
      <w:pPr>
        <w:pStyle w:val="7"/>
        <w:spacing w:before="0" w:beforeAutospacing="0" w:after="0" w:afterAutospacing="0" w:line="380" w:lineRule="exact"/>
        <w:rPr>
          <w:sz w:val="21"/>
          <w:szCs w:val="21"/>
        </w:rPr>
      </w:pPr>
      <w:r>
        <w:rPr>
          <w:sz w:val="21"/>
          <w:szCs w:val="21"/>
        </w:rPr>
        <w:pict>
          <v:shape id="_x0000_s2061" o:spid="_x0000_s2061" o:spt="176" type="#_x0000_t176" style="position:absolute;left:0pt;margin-left:183.1pt;margin-top:17.1pt;height:26.75pt;width:144pt;z-index:251660288;mso-width-relative:page;mso-height-relative:page;" fillcolor="#B6DDE8" filled="t" coordsize="21600,21600" o:gfxdata="UEsDBAoAAAAAAIdO4kAAAAAAAAAAAAAAAAAEAAAAZHJzL1BLAwQUAAAACACHTuJAUwTIPdgAAAAJ&#10;AQAADwAAAGRycy9kb3ducmV2LnhtbE2PQU+DQBCF7yb+h82YeLMLVZcGWXowWC9aY9sfsMAIBHYW&#10;2S2t/97pSU/zJvPy5nvZ+mwHMePkO0ca4kUEAqlydUeNhsP+5W4FwgdDtRkcoYYf9LDOr68yk9bu&#10;RJ8470IjOIR8ajS0IYyplL5q0Rq/cCMS377cZE3gdWpkPZkTh9tBLqNISWs64g+tGfG5xarfHa0G&#10;td98FEX/Nm83799l/6rK+FAkWt/exNETiIDn8GeGCz6jQ85MpTtS7cWg4V6pJVtZPPBkg3q8iFLD&#10;KklA5pn83yD/BVBLAwQUAAAACACHTuJAYnNMaS4CAABRBAAADgAAAGRycy9lMm9Eb2MueG1srVTN&#10;jtMwEL4j8Q6W7zRpl126UdMVbHa5IKi08ABTx2ks+U+226Q3OCHEgQfgBbhx4gpPs/y8BWOndH/g&#10;sAdySMb2zDfffDPO7KRXkmy488Loko5HOSVcM1MLvSrpq5fnD6aU+AC6Bmk0L+mWe3oyv39v1tmC&#10;T0xrZM0dQRDti86WtA3BFlnmWcsV+JGxXONhY5yCgEu3ymoHHaIrmU3y/CjrjKutM4x7j7vVcEh3&#10;iO4ugKZpBOOVYWvFdRhQHZcQsCTfCuvpPLFtGs7Ci6bxPBBZUqw0pDcmQXsZ39l8BsXKgW0F21GA&#10;u1C4VZMCoTHpHqqCAGTtxF9QSjBnvGnCiBmVDYUkRbCKcX5Lm4sWLE+1oNTe7kX3/w+WPd8sHBE1&#10;TsJDSjQo7Pj3L29+fHp/+fFrQS4/fP71+t3Pb29xg6AHytVZX2DUhV243cqjGWvvG6fiF6sifZJ4&#10;u5eY94Ew3BxPJ9NpjuozPDs4OH40OYyg2VW0dT485UaRaJS0kaY7bcGFxzJwpyHwxTA7SW7YPPNh&#10;iP8TFxl4I0V9LqRMC7dankpHNoAz8OSoqs6mu5Q33KQmXUmPD5EQYYCD3eBAoaksiuP1KuW7EeGv&#10;A+fp+RdwJFaBbwcCCSG6QaEEVpSslkN9pmsSthb113jvaCSjeE2J5HhNo5U8Awh5F08UVGrUNXZr&#10;6E+0Qr/sESaaS1NvsfNr68SqRZ3HiXo8wUlLDdndijjK19cJ9OpPMP8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wTIPdgAAAAJAQAADwAAAAAAAAABACAAAAAiAAAAZHJzL2Rvd25yZXYueG1sUEsB&#10;AhQAFAAAAAgAh07iQGJzTGkuAgAAUQQAAA4AAAAAAAAAAQAgAAAAJwEAAGRycy9lMm9Eb2MueG1s&#10;UEsFBgAAAAAGAAYAWQEAAMcFAAAAAA==&#10;">
            <v:path/>
            <v:fill on="t" focussize="0,0"/>
            <v:stroke joinstyle="miter"/>
            <v:imagedata o:title=""/>
            <o:lock v:ext="edit"/>
            <v:textbox>
              <w:txbxContent>
                <w:p w14:paraId="544A07A9">
                  <w:r>
                    <w:rPr>
                      <w:rFonts w:hint="eastAsia"/>
                    </w:rPr>
                    <w:t>临床检验技术专业课程体系</w:t>
                  </w:r>
                </w:p>
              </w:txbxContent>
            </v:textbox>
          </v:shape>
        </w:pict>
      </w:r>
    </w:p>
    <w:p w14:paraId="05742E88">
      <w:pPr>
        <w:pStyle w:val="7"/>
        <w:spacing w:before="0" w:beforeAutospacing="0" w:after="0" w:afterAutospacing="0" w:line="380" w:lineRule="exact"/>
        <w:rPr>
          <w:sz w:val="21"/>
          <w:szCs w:val="21"/>
        </w:rPr>
      </w:pPr>
    </w:p>
    <w:p w14:paraId="36B088FE">
      <w:pPr>
        <w:pStyle w:val="7"/>
        <w:spacing w:before="0" w:beforeAutospacing="0" w:after="0" w:afterAutospacing="0" w:line="380" w:lineRule="exact"/>
        <w:rPr>
          <w:sz w:val="21"/>
          <w:szCs w:val="21"/>
        </w:rPr>
      </w:pPr>
      <w:r>
        <w:rPr>
          <w:szCs w:val="21"/>
        </w:rPr>
        <w:pict>
          <v:shape id="_x0000_s2060" o:spid="_x0000_s2060" o:spt="32" type="#_x0000_t32" style="position:absolute;left:0pt;margin-left:256.05pt;margin-top:5.85pt;height:19.1pt;width:0.1pt;z-index:251661312;mso-width-relative:page;mso-height-relative:page;" o:connectortype="straight" filled="f" coordsize="21600,21600" o:gfxdata="UEsDBAoAAAAAAIdO4kAAAAAAAAAAAAAAAAAEAAAAZHJzL1BLAwQUAAAACACHTuJAfa3aAdgAAAAJ&#10;AQAADwAAAGRycy9kb3ducmV2LnhtbE2Py07DMBBF90j8gzVIbBB1XCilIU5VkLooUhctZe/EQ2zh&#10;R4idtvw9wwqWM/fozplqefaOHXFINgYJYlIAw9BGbUMn4fC2vn0ElrIKWrkYUMI3JljWlxeVKnU8&#10;hR0e97ljVBJSqSSYnPuS89Qa9CpNYo+Bso84eJVpHDquB3Wicu/4tCgeuFc20AWjenwx2H7uRy9h&#10;uxHPq8bYzevuy25n65Ubu5t3Ka+vRPEELOM5/8Hwq0/qUJNTE8egE3MSZmIqCKVAzIERQIs7YI2E&#10;+8UCeF3x/x/UP1BLAwQUAAAACACHTuJALFTIpP4BAADwAwAADgAAAGRycy9lMm9Eb2MueG1srVPN&#10;jtMwEL4j8Q6W7zRtRPmJmu6hZbkgWAl4gKnjJJb8J4+3aV+CF0DiBJxgT3vnaWB5DMZO6cJy6YEc&#10;nLFn5pv5Po8XZzuj2VYGVM7WfDaZciatcI2yXc3fvjl/8IQzjGAb0M7Kmu8l8rPl/XuLwVeydL3T&#10;jQyMQCxWg695H6OvigJFLw3gxHlpydm6YCDSNnRFE2AgdKOLcjp9VAwuND44IRHpdD06+QExnALo&#10;2lYJuXbi0kgbR9QgNUSihL3yyJe527aVIr5qW5SR6ZoT05hXKkL2Jq3FcgFVF8D3ShxagFNauMPJ&#10;gLJU9Ai1hgjsMqh/oIwSwaFr40Q4U4xEsiLEYja9o83rHrzMXEhq9EfR8f/Bipfbi8BUQ5Mw58yC&#10;oRu/eX/9492nm6uv3z9e//z2IdlfPjPyk1iDx4pyVvYiHHboL0JivmuDSX/ixHZZ4P1RYLmLTNDh&#10;rHxMwgtylA/LOdmEUdym+oDxuXSGJaPmGAOoro8rZy1dpAuzLDFsX2AcE38npLrasqHmT+cl8RBA&#10;g9nSQJBpPJFD2+VcdFo150rrlIGh26x0YFtIw5G/Q0N/haUia8B+jMuuFAZVL6F5ZhsW955Us/Ra&#10;eGrByIYzLelxJStHRlD6lEjSQluSJKk86pqsjWv2We58ToOQRTsMbZq0P/c5+/ahL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fa3aAdgAAAAJAQAADwAAAAAAAAABACAAAAAiAAAAZHJzL2Rvd25y&#10;ZXYueG1sUEsBAhQAFAAAAAgAh07iQCxUyKT+AQAA8AMAAA4AAAAAAAAAAQAgAAAAJwEAAGRycy9l&#10;Mm9Eb2MueG1sUEsFBgAAAAAGAAYAWQEAAJcFAAAAAA==&#10;">
            <v:path arrowok="t"/>
            <v:fill on="f" focussize="0,0"/>
            <v:stroke/>
            <v:imagedata o:title=""/>
            <o:lock v:ext="edit"/>
          </v:shape>
        </w:pict>
      </w:r>
    </w:p>
    <w:p w14:paraId="6CB014E4">
      <w:pPr>
        <w:ind w:left="1184"/>
        <w:jc w:val="left"/>
        <w:rPr>
          <w:rFonts w:ascii="宋体" w:hAnsi="宋体"/>
          <w:szCs w:val="21"/>
        </w:rPr>
      </w:pPr>
      <w:r>
        <w:rPr>
          <w:rFonts w:ascii="宋体" w:hAnsi="宋体"/>
          <w:szCs w:val="21"/>
        </w:rPr>
        <w:pict>
          <v:shape id="_x0000_s2059" o:spid="_x0000_s2059" o:spt="32" type="#_x0000_t32" style="position:absolute;left:0pt;margin-left:309.9pt;margin-top:6pt;height:22.1pt;width:0pt;z-index:251671552;mso-width-relative:page;mso-height-relative:page;" o:connectortype="straight" filled="f" coordsize="21600,21600" o:gfxdata="UEsDBAoAAAAAAIdO4kAAAAAAAAAAAAAAAAAEAAAAZHJzL1BLAwQUAAAACACHTuJA1yfBTNcAAAAJ&#10;AQAADwAAAGRycy9kb3ducmV2LnhtbE2PwU7DMBBE70j8g7VIXBB1EqkRhDhVQeqhSD20wN2Jl9gi&#10;XofYacvfs4gDHHdmNPumXp39II44RRdIQb7IQCB1wTjqFby+bG7vQMSkyeghECr4wgir5vKi1pUJ&#10;J9rj8ZB6wSUUK63ApjRWUsbOotdxEUYk9t7D5HXic+qlmfSJy/0giywrpdeO+IPVIz5Z7D4Os1ew&#10;2+aP69a67fP+0+2Wm/Uw9zdvSl1f5dkDiITn9BeGH3xGh4aZ2jCTiWJQUOb3jJ7YKHgTB36FVsGy&#10;LEA2tfy/oPkGUEsDBBQAAAAIAIdO4kDgdyvS/QEAAO0DAAAOAAAAZHJzL2Uyb0RvYy54bWytU82O&#10;0zAQviPxDpbvNG2lLUvUdA8tywVBJeABpo6TWPKfPN6mfQleAIkTcAJOe+dpYHkMxk63uyyXHsjB&#10;Gc94vpnv83h+sTOabWVA5WzFJ6MxZ9IKVyvbVvzd28sn55xhBFuDdlZWfC+RXyweP5r3vpRT1zld&#10;y8AIxGLZ+4p3MfqyKFB00gCOnJeWgo0LBiJtQ1vUAXpCN7qYjsezoneh9sEJiUje1RDkB8RwCqBr&#10;GiXkyokrI20cUIPUEIkSdsojX+Rum0aK+LppUEamK05MY16pCNmbtBaLOZRtAN8pcWgBTmnhAScD&#10;ylLRI9QKIrCroP6BMkoEh66JI+FMMRDJihCLyfiBNm868DJzIanRH0XH/wcrXm3XgamaJmHGmQVD&#10;N37z4frX+88337/9/HT9+8fHZH/9wihOYvUeS8pZ2nU47NCvQ2K+a4JJf+LEdlng/VFguYtMDE5B&#10;3un5ePY0a1/c5fmA8YV0hiWj4hgDqLaLS2ct3aILk6wvbF9ipMqUeJuQimrL+oo/O5uecSaAprKh&#10;aSDTeGKGts256LSqL5XWKQNDu1nqwLaQJiN/iR/h/nUsFVkBdsO5HBpmppNQP7c1i3tPkll6Kjy1&#10;YGTNmZb0spJFgFBGUPqUk1RaW+ogSTyImqyNq/dZ6+ynKcg9HiY2jdn9fc6+e6WL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cnwUzXAAAACQEAAA8AAAAAAAAAAQAgAAAAIgAAAGRycy9kb3ducmV2&#10;LnhtbFBLAQIUABQAAAAIAIdO4kDgdyvS/QEAAO0DAAAOAAAAAAAAAAEAIAAAACYBAABkcnMvZTJv&#10;RG9jLnhtbFBLBQYAAAAABgAGAFkBAACVBQAAAAA=&#10;">
            <v:path arrowok="t"/>
            <v:fill on="f" focussize="0,0"/>
            <v:stroke/>
            <v:imagedata o:title=""/>
            <o:lock v:ext="edit"/>
          </v:shape>
        </w:pict>
      </w:r>
      <w:r>
        <w:rPr>
          <w:rFonts w:ascii="宋体" w:hAnsi="宋体"/>
          <w:szCs w:val="21"/>
        </w:rPr>
        <w:pict>
          <v:shape id="_x0000_s2058" o:spid="_x0000_s2058" o:spt="32" type="#_x0000_t32" style="position:absolute;left:0pt;margin-left:416.65pt;margin-top:5.95pt;height:22.15pt;width:0pt;z-index:251670528;mso-width-relative:page;mso-height-relative:page;" o:connectortype="straight" filled="f" coordsize="21600,21600" o:gfxdata="UEsDBAoAAAAAAIdO4kAAAAAAAAAAAAAAAAAEAAAAZHJzL1BLAwQUAAAACACHTuJA9KW0IdgAAAAJ&#10;AQAADwAAAGRycy9kb3ducmV2LnhtbE2PwU7DMAyG70i8Q2QkLoilXbVpK02ngbTDkHbYYPe0MU1E&#10;4pQm3cbbE8RhHO3/0+/P1eriLDvhEIwnAfkkA4bUemWoE/D+tnlcAAtRkpLWEwr4xgCr+vamkqXy&#10;Z9rj6RA7lkoolFKAjrEvOQ+tRifDxPdIKfvwg5MxjUPH1SDPqdxZPs2yOXfSULqgZY8vGtvPw+gE&#10;7Lb587rRZvu6/zK72WZtx+7hKMT9XZ49AYt4iVcYfvWTOtTJqfEjqcCsgEVRFAlNQb4EloC/RSNg&#10;Np8Cryv+/4P6B1BLAwQUAAAACACHTuJAa7ozU/sBAADtAwAADgAAAGRycy9lMm9Eb2MueG1srVPN&#10;jtMwEL4j8Q6W7zRtUWE3arqHluWCoBLsA0wdJ7HkP3m8TfsSvAASJ+AEnPbO08DyGIyd0oXl0gM5&#10;OOPxzDfzfR7PL3ZGs60MqJyt+GQ05kxa4Wpl24pfvbl8dMYZRrA1aGdlxfcS+cXi4YN570s5dZ3T&#10;tQyMQCyWva94F6MviwJFJw3gyHlp6bBxwUCkbWiLOkBP6EYX0/H4SdG7UPvghEQk72o45AfEcAqg&#10;axol5MqJayNtHFCD1BCJEnbKI1/kbptGiviqaVBGpitOTGNeqQjZm7QWizmUbQDfKXFoAU5p4R4n&#10;A8pS0SPUCiKw66D+gTJKBIeuiSPhTDEQyYoQi8n4njavO/AycyGp0R9Fx/8HK15u14GpmibhKWcW&#10;DN347bubH28/3n798v3Dzc9v75P9+ROjcxKr91hSztKuw2GHfh0S810TTPoTJ7bLAu+PAstdZGJw&#10;CvJOzyaPx7MEV9zl+YDxuXSGJaPiGAOototLZy3doguTrC9sX2AcEn8npKLasr7i57PpjDMBNJUN&#10;TQOZxhMztG3ORadVfam0ThkY2s1SB7aFNBn5OzT0V1gqsgLshrh8lMKg7CTUz2zN4t6TZJaeCk8t&#10;GFlzpiW9rGTlyAhKnxJJWmhLkiSJB1GTtXH1Pmud/TQFWbTDxKYx+3Ofs+9e6eI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9KW0IdgAAAAJAQAADwAAAAAAAAABACAAAAAiAAAAZHJzL2Rvd25yZXYu&#10;eG1sUEsBAhQAFAAAAAgAh07iQGu6M1P7AQAA7QMAAA4AAAAAAAAAAQAgAAAAJwEAAGRycy9lMm9E&#10;b2MueG1sUEsFBgAAAAAGAAYAWQEAAJQFAAAAAA==&#10;">
            <v:path arrowok="t"/>
            <v:fill on="f" focussize="0,0"/>
            <v:stroke/>
            <v:imagedata o:title=""/>
            <o:lock v:ext="edit"/>
          </v:shape>
        </w:pict>
      </w:r>
      <w:r>
        <w:rPr>
          <w:rFonts w:ascii="宋体" w:hAnsi="宋体"/>
          <w:szCs w:val="21"/>
        </w:rPr>
        <w:pict>
          <v:shape id="_x0000_s2057" o:spid="_x0000_s2057" o:spt="32" type="#_x0000_t32" style="position:absolute;left:0pt;margin-left:389.9pt;margin-top:5.95pt;height:0pt;width:26.75pt;z-index:251669504;mso-width-relative:page;mso-height-relative:page;" o:connectortype="straight" filled="f" coordsize="21600,21600" o:gfxdata="UEsDBAoAAAAAAIdO4kAAAAAAAAAAAAAAAAAEAAAAZHJzL1BLAwQUAAAACACHTuJApB9uENgAAAAJ&#10;AQAADwAAAGRycy9kb3ducmV2LnhtbE2PwU7DMBBE70j8g7VIXBB1QgRtQ5yqIPVQpB5a2rsTm9jC&#10;XofYacvfs6gHOM7OaOZttTh7x456iDaggHySAdPYBmWxE7B/X93PgMUkUUkXUAv41hEW9fVVJUsV&#10;TrjVx13qGJVgLKUAk1Jfch5bo72Mk9BrJO8jDF4mkkPH1SBPVO4df8iyJ+6lRVowstevRrefu9EL&#10;2Kzzl2Vj7Ppt+2U3j6ulG7u7gxC3N3n2DCzpc/oLwy8+oUNNTE0YUUXmBEync0JPZORzYBSYFUUB&#10;rLkceF3x/x/UP1BLAwQUAAAACACHTuJABO/yf/wBAADtAwAADgAAAGRycy9lMm9Eb2MueG1srVPN&#10;bhMxEL4j8Q6W72STVAW6yqaHhHJBEAl4gInXu2vJf/K42eQleAEkTsAJOPXO00D7GB170xTKJQdy&#10;2Iw9nm/m+/x5dr41mm1kQOVsxSejMWfSClcr21b8/buLJ885wwi2Bu2srPhOIj+fP340630pp65z&#10;upaBEYjFsvcV72L0ZVGg6KQBHDkvLSUbFwxEWoa2qAP0hG50MR2Pnxa9C7UPTkhE2l0OSb5HDMcA&#10;uqZRQi6duDTSxgE1SA2RKGGnPPJ5nrZppIhvmgZlZLrixDTmLzWheJ2+xXwGZRvAd0rsR4BjRnjA&#10;yYCy1PQAtYQI7DKof6CMEsGha+JIOFMMRLIixGIyfqDN2w68zFxIavQH0fH/wYrXm1VgqiYn0L1b&#10;MHTj1x+vfn/4cv3j+6/PVzc/P6X421dGeRKr91hSzcKuwn6FfhUS820TTPonTmybBd4dBJbbyARt&#10;npycPZuecibuUsV9nQ8YX0pnWAoqjjGAaru4cNbSLbowyfrC5hVG6kyFdwWpqbasr/jZaQYHcmVD&#10;bqA+xhMztG2uRadVfaG0ThUY2vVCB7aB5Iz8S/wI969jqckSsBvO5dTgmU5C/cLWLO48SWbpqfA0&#10;gpE1Z1rSy0oRAUIZQeljTlJrbWmCJPEgaorWrt5lrfM+uSDPuHdsstmf61x9/0rnt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KQfbhDYAAAACQEAAA8AAAAAAAAAAQAgAAAAIgAAAGRycy9kb3ducmV2&#10;LnhtbFBLAQIUABQAAAAIAIdO4kAE7/J//AEAAO0DAAAOAAAAAAAAAAEAIAAAACcBAABkcnMvZTJv&#10;RG9jLnhtbFBLBQYAAAAABgAGAFkBAACVBQAAAAA=&#10;">
            <v:path arrowok="t"/>
            <v:fill on="f" focussize="0,0"/>
            <v:stroke/>
            <v:imagedata o:title=""/>
            <o:lock v:ext="edit"/>
          </v:shape>
        </w:pict>
      </w:r>
      <w:r>
        <w:rPr>
          <w:rFonts w:ascii="宋体" w:hAnsi="宋体"/>
          <w:szCs w:val="21"/>
        </w:rPr>
        <w:pict>
          <v:shape id="_x0000_s2056" o:spid="_x0000_s2056" o:spt="32" type="#_x0000_t32" style="position:absolute;left:0pt;margin-left:204.35pt;margin-top:6pt;height:22.1pt;width:0pt;z-index:251668480;mso-width-relative:page;mso-height-relative:page;" o:connectortype="straight" filled="f" coordsize="21600,21600" o:gfxdata="UEsDBAoAAAAAAIdO4kAAAAAAAAAAAAAAAAAEAAAAZHJzL1BLAwQUAAAACACHTuJAmJygFNcAAAAJ&#10;AQAADwAAAGRycy9kb3ducmV2LnhtbE2PwU7DMBBE70j8g7VIXBC1E9FShThVQeqhSD20wN2JTWxh&#10;r0PstOXvWcQBjjvzNDtTr87Bs6MZk4sooZgJYAa7qB32El5fNrdLYCkr1MpHNBK+TIJVc3lRq0rH&#10;E+7N8ZB7RiGYKiXB5jxUnKfOmqDSLA4GyXuPY1CZzrHnelQnCg+el0IseFAO6YNVg3mypvs4TEHC&#10;bls8rlvrts/7T7ebb9Z+6m/epLy+KsQDsGzO+Q+Gn/pUHRrq1MYJdWJewp1Y3hNKRkmbCPgVWgnz&#10;RQm8qfn/Bc03UEsDBBQAAAAIAIdO4kCjy/CJ/gEAAO0DAAAOAAAAZHJzL2Uyb0RvYy54bWytU81u&#10;EzEQviPxDpbvZJNILe0qmx4SygVBJOABJl7vriX/yeNmk5fgBZA4ASfg1HufBspjdOxNUyiXHNiD&#10;dzzj+Wa+z+PZxdZotpEBlbMVn4zGnEkrXK1sW/H37y6fnXGGEWwN2llZ8Z1EfjF/+mTW+1JOXed0&#10;LQMjEItl7yvexejLokDRSQM4cl5aCjYuGIi0DW1RB+gJ3ehiOh6fFr0LtQ9OSETyLocg3yOGYwBd&#10;0yghl05cGWnjgBqkhkiUsFMe+Tx32zRSxDdNgzIyXXFiGvNKRchep7WYz6BsA/hOiX0LcEwLjzgZ&#10;UJaKHqCWEIFdBfUPlFEiOHRNHAlnioFIVoRYTMaPtHnbgZeZC0mN/iA6/j9Y8XqzCkzVNAnnnFkw&#10;dOO3H69/ffhy++P7z8/Xv28+JfvbV0ZxEqv3WFLOwq7Cfod+FRLzbRNM+hMnts0C7w4Cy21kYnAK&#10;8k7PxqfPs/bFQ54PGF9KZ1gyKo4xgGq7uHDW0i26MMn6wuYVRqpMifcJqai2rK/4+cn0hDMBNJUN&#10;TQOZxhMztG3ORadVfam0ThkY2vVCB7aBNBn5S/wI969jqcgSsBvO5dAwM52E+oWtWdx5kszSU+Gp&#10;BSNrzrSkl5UsAoQygtLHnKTS2lIHSeJB1GStXb3LWmc/TUHucT+xacz+3Ofsh1c6v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YnKAU1wAAAAkBAAAPAAAAAAAAAAEAIAAAACIAAABkcnMvZG93bnJl&#10;di54bWxQSwECFAAUAAAACACHTuJAo8vwif4BAADtAwAADgAAAAAAAAABACAAAAAmAQAAZHJzL2Uy&#10;b0RvYy54bWxQSwUGAAAAAAYABgBZAQAAlgUAAAAA&#10;">
            <v:path arrowok="t"/>
            <v:fill on="f" focussize="0,0"/>
            <v:stroke/>
            <v:imagedata o:title=""/>
            <o:lock v:ext="edit"/>
          </v:shape>
        </w:pict>
      </w:r>
      <w:r>
        <w:rPr>
          <w:rFonts w:ascii="宋体" w:hAnsi="宋体"/>
          <w:szCs w:val="21"/>
        </w:rPr>
        <w:pict>
          <v:shape id="_x0000_s2055" o:spid="_x0000_s2055" o:spt="32" type="#_x0000_t32" style="position:absolute;left:0pt;flip:y;margin-left:97.75pt;margin-top:5.95pt;height:0.05pt;width:292.15pt;z-index:251662336;mso-width-relative:page;mso-height-relative:page;" o:connectortype="straight" filled="f" coordsize="21600,21600" o:gfxdata="UEsDBAoAAAAAAIdO4kAAAAAAAAAAAAAAAAAEAAAAZHJzL1BLAwQUAAAACACHTuJAu7nnlNcAAAAJ&#10;AQAADwAAAGRycy9kb3ducmV2LnhtbE2PP0/DMBDFdyS+g3VILIjarlTahDgdkFg6INFm6OjaRxLh&#10;P8F20/LtOSbY7t09vfu9Znv1js2Y8hiDArkQwDCYaMfQK+gOr48bYLnoYLWLARV8Y4Zte3vT6NrG&#10;S3jHeV96RiEh11rBUMpUc57NgF7nRZww0O0jJq8LydRzm/SFwr3jSyGeuNdjoA+DnvBlQPO5P3sF&#10;46576+aHr5LMZiePSebD0Rml7u+keAZW8Fr+zPCLT+jQEtMpnoPNzJGuViuy0iArYGRYryvqcqLF&#10;UgBvG/6/QfsDUEsDBBQAAAAIAIdO4kC+WRf2BQIAAPoDAAAOAAAAZHJzL2Uyb0RvYy54bWytU72O&#10;EzEQ7pF4B8s92U2iHNwqmysSjgZBJH56x/buWvKfPL5s8hK8ABIVUHFU1/M0x/EYjL0hwNGkwIU1&#10;9sx8M9/n8fxiZzTZygDK2ZqORyUl0nInlG1r+ub15aMnlEBkVjDtrKzpXgK9WDx8MO99JSeuc1rI&#10;QBDEQtX7mnYx+qoogHfSMBg5Ly06GxcMi3gMbSEC6xHd6GJSlmdF74LwwXEJgLerwUkPiOEUQNc0&#10;isuV41dG2jigBqlZRErQKQ90kbttGsnjy6YBGYmuKTKNecciaG/SXizmrGoD853ihxbYKS3c42SY&#10;slj0CLVikZGroP6BMooHB66JI+5MMRDJiiCLcXlPm1cd8zJzQanBH0WH/wfLX2zXgShR0wlKYpnB&#10;F797f/P93ae7r9e3H29+fPuQ7C+fCfpRrN5DhTlLuw6HE/h1SMx3TTCk0cq/xanKWiA7sstS749S&#10;y10kHC+nj8fltJxRwtF3Np0l7GIASWA+QHwmnSHJqCnEwFTbxaWzFp/UhaEA2z6HOCT+SkjJ2pK+&#10;puezSYJnOKINjgaaxiNNsG1uDpxW4lJpnTIgtJulDmTL0pjkdWjor7BUZMWgG+KyK4WxqpNMPLWC&#10;xL1H/Sz+G5paMFJQoiV+s2TlyMiUPiUStdAWJUl6Dwona+PEPguf73EksmiH8U0z9+c5Z//+so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u7nnlNcAAAAJAQAADwAAAAAAAAABACAAAAAiAAAAZHJz&#10;L2Rvd25yZXYueG1sUEsBAhQAFAAAAAgAh07iQL5ZF/YFAgAA+gMAAA4AAAAAAAAAAQAgAAAAJgEA&#10;AGRycy9lMm9Eb2MueG1sUEsFBgAAAAAGAAYAWQEAAJ0FAAAAAA==&#10;">
            <v:path arrowok="t"/>
            <v:fill on="f" focussize="0,0"/>
            <v:stroke/>
            <v:imagedata o:title=""/>
            <o:lock v:ext="edit"/>
          </v:shape>
        </w:pict>
      </w:r>
      <w:r>
        <w:rPr>
          <w:rFonts w:ascii="宋体" w:hAnsi="宋体"/>
          <w:szCs w:val="21"/>
        </w:rPr>
        <w:pict>
          <v:shape id="_x0000_s2054" o:spid="_x0000_s2054" o:spt="32" type="#_x0000_t32" style="position:absolute;left:0pt;margin-left:97.75pt;margin-top:6pt;height:22.1pt;width:0pt;z-index:251663360;mso-width-relative:page;mso-height-relative:page;" o:connectortype="straight" filled="f" coordsize="21600,21600" o:gfxdata="UEsDBAoAAAAAAIdO4kAAAAAAAAAAAAAAAAAEAAAAZHJzL1BLAwQUAAAACACHTuJA0PEt69cAAAAJ&#10;AQAADwAAAGRycy9kb3ducmV2LnhtbE2PzU7DMBCE70i8g7VIXFDrJFIqGuJUBamHIvXQAncnXmIL&#10;/4TYacvbs+VCbzu7o9lv6tXZWXbEMZrgBeTzDBj6LijjewHvb5vZI7CYpFfSBo8CfjDCqrm9qWWl&#10;wsnv8XhIPaMQHyspQKc0VJzHTqOTcR4G9HT7DKOTieTYczXKE4U7y4ssW3AnjacPWg74orH7OkxO&#10;wG6bP69bbbav+2+zKzdrO/UPH0Lc3+XZE7CE5/Rvhgs+oUNDTG2YvIrMkl6WJVlpKKjTxfC3aAWU&#10;iwJ4U/PrBs0vUEsDBBQAAAAIAIdO4kDDG4iH/QEAAO0DAAAOAAAAZHJzL2Uyb0RvYy54bWytU82O&#10;0zAQviPxDpbvNG2kXZao6R5alguCSsADTB0nseQ/ebxN+xK8ABIn4ASc9s7TwPIYjJ3SheXSAzk4&#10;4xnPN/N9Hs8vd0azrQyonK35bDLlTFrhGmW7mr95ffXogjOMYBvQzsqa7yXyy8XDB/PBV7J0vdON&#10;DIxALFaDr3kfo6+KAkUvDeDEeWkp2LpgINI2dEUTYCB0o4tyOj0vBhcaH5yQiORdjUF+QAynALq2&#10;VUKunLg20sYRNUgNkShhrzzyRe62baWIL9sWZWS65sQ05pWKkL1Ja7GYQ9UF8L0ShxbglBbucTKg&#10;LBU9Qq0gArsO6h8oo0Rw6No4Ec4UI5GsCLGYTe9p86oHLzMXkhr9UXT8f7DixXYdmGpqXs44s2Do&#10;xm/f3fx4+/H265fvH25+fnuf7M+fGMVJrMFjRTlLuw6HHfp1SMx3bTDpT5zYLgu8Pwosd5GJ0SnI&#10;W15Mzx9n7Yu7PB8wPpPOsGTUHGMA1fVx6aylW3RhlvWF7XOMVJkSfyekotqyoeZPzsozzgTQVLY0&#10;DWQaT8zQdjkXnVbNldI6ZWDoNksd2BbSZOQv8SPcv46lIivAfjyXQ+PM9BKap7Zhce9JMktPhacW&#10;jGw405JeVrIIEKoISp9ykkprSx0kiUdRk7VxzT5rnf00BbnHw8SmMftzn7PvXuni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DxLevXAAAACQEAAA8AAAAAAAAAAQAgAAAAIgAAAGRycy9kb3ducmV2&#10;LnhtbFBLAQIUABQAAAAIAIdO4kDDG4iH/QEAAO0DAAAOAAAAAAAAAAEAIAAAACYBAABkcnMvZTJv&#10;RG9jLnhtbFBLBQYAAAAABgAGAFkBAACVBQAAAAA=&#10;">
            <v:path arrowok="t"/>
            <v:fill on="f" focussize="0,0"/>
            <v:stroke/>
            <v:imagedata o:title=""/>
            <o:lock v:ext="edit"/>
          </v:shape>
        </w:pict>
      </w:r>
    </w:p>
    <w:p w14:paraId="65365E75">
      <w:pPr>
        <w:spacing w:line="380" w:lineRule="exact"/>
        <w:ind w:firstLine="420" w:firstLineChars="200"/>
        <w:rPr>
          <w:rFonts w:ascii="宋体" w:hAnsi="宋体"/>
          <w:szCs w:val="21"/>
        </w:rPr>
      </w:pPr>
      <w:r>
        <w:rPr>
          <w:rFonts w:ascii="宋体" w:hAnsi="宋体"/>
          <w:szCs w:val="21"/>
        </w:rPr>
        <w:pict>
          <v:roundrect id="_x0000_s2050" o:spid="_x0000_s2050" o:spt="2" style="position:absolute;left:0pt;margin-left:366.8pt;margin-top:12.5pt;height:243.6pt;width:103.4pt;z-index:251667456;mso-width-relative:page;mso-height-relative:page;" fillcolor="#B6DDE8" filled="t" coordsize="21600,21600" arcsize="0.166666666666667" o:gfxdata="UEsDBAoAAAAAAIdO4kAAAAAAAAAAAAAAAAAEAAAAZHJzL1BLAwQUAAAACACHTuJAOxrnedgAAAAK&#10;AQAADwAAAGRycy9kb3ducmV2LnhtbE2PQVODMBCF7874HzLrjDebtI1YKaEHHQ8eS7XnACkgZMOQ&#10;QOHfu57scWe/ee97yWG2HZvM4BuHCtYrAcxg4coGKwVfp4+nHTAfNJa6c2gULMbDIb2/S3Rcuise&#10;zZSFilEI+lgrqEPoY859URur/cr1Bul3cYPVgc6h4uWgrxRuO74RIuJWN0gNte7NW22KNhutgvb9&#10;1O/OxfH77OZc/iyfy9hOmVKPD2uxBxbMHP5h+NMndUjJKXcjlp51Cl6224hQBZtn2kTAqxQSWK5A&#10;ykgATxN+OyH9BVBLAwQUAAAACACHTuJAYBjwfSgCAABZBAAADgAAAGRycy9lMm9Eb2MueG1srVRN&#10;jtMwFN4jcQfLe5q0VTMlajoSZIYNghEDB3BtJzHyn2y3SS/AAVgjIbEZcQiOM4Jj8OyGzg8suiCR&#10;nGf7vc/f+95zVueDkmjHnRdGV3g6yTHimhomdFvhD+8vny0x8oFoRqTRvMJ77vH5+umTVW9LPjOd&#10;kYw7BCDal72tcBeCLbPM044r4ifGcg2bjXGKBJi6NmOO9ICuZDbL8yLrjWPWGcq9h9X6sIlHRHcK&#10;oGkaQXlt6FZxHQ6ojksSICXfCevxOrFtGk7D26bxPCBZYcg0pBEOAXsTx2y9ImXriO0EHSmQUyg8&#10;ykkRoeHQI1RNAkFbJ/6CUoI6400TJtSo7JBIUgSymOaPtLnuiOUpF5Da26Po/v/B0je7K4cEq/Bs&#10;gZEmCip+++XTr5vPP79+v/3xDcEyaNRbX4Lrtb1y48yDGRMeGqfiF1JBQ9J1f9SVDwFRWJzO4V2C&#10;5BT2ZsXZfL5Iymd34db58IobhaJRYWe2mr2D6iVRye61D0ldNlIk7CNGjZJQqx2RaFoUxVnkCYij&#10;M1h/MGOkN1KwSyFlmrh281I6BKEVflHU9cVyDH7gJjXqK/x8EZWhBFq9gRYDU1mQy+s2cXsQ4e8D&#10;5+n5F3AkVhPfHQgkhOhGyo4TdqEZCnsLddBw/3CkoDjDSHK4rtFKnoEIeYonyCA16BILeChZtMKw&#10;GcY6bgzbQwdsrRNtB8pPE+HoBB2XBB1vR2zp+/MEevdHW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OxrnedgAAAAKAQAADwAAAAAAAAABACAAAAAiAAAAZHJzL2Rvd25yZXYueG1sUEsBAhQAFAAA&#10;AAgAh07iQGAY8H0oAgAAWQQAAA4AAAAAAAAAAQAgAAAAJwEAAGRycy9lMm9Eb2MueG1sUEsFBgAA&#10;AAAGAAYAWQEAAMEFAAAAAA==&#10;">
            <v:path/>
            <v:fill on="t" focussize="0,0"/>
            <v:stroke/>
            <v:imagedata o:title=""/>
            <o:lock v:ext="edit"/>
            <v:textbox>
              <w:txbxContent>
                <w:p w14:paraId="4F88D030">
                  <w:r>
                    <w:rPr>
                      <w:rFonts w:hint="eastAsia"/>
                      <w:bCs/>
                      <w:color w:val="000000"/>
                      <w:szCs w:val="21"/>
                    </w:rPr>
                    <w:t>分子生物学检验技术、输血检验技术、临床实验室管理</w:t>
                  </w:r>
                  <w:r>
                    <w:rPr>
                      <w:rFonts w:hint="eastAsia"/>
                      <w:bCs/>
                      <w:color w:val="000000"/>
                      <w:szCs w:val="21"/>
                      <w:lang w:eastAsia="zh-CN"/>
                    </w:rPr>
                    <w:t>、病理检验技术</w:t>
                  </w:r>
                  <w:r>
                    <w:rPr>
                      <w:rFonts w:hint="eastAsia"/>
                      <w:bCs/>
                      <w:color w:val="000000"/>
                      <w:szCs w:val="21"/>
                    </w:rPr>
                    <w:t>等。</w:t>
                  </w:r>
                </w:p>
              </w:txbxContent>
            </v:textbox>
          </v:roundrect>
        </w:pict>
      </w:r>
      <w:r>
        <w:rPr>
          <w:rFonts w:ascii="宋体" w:hAnsi="宋体"/>
          <w:szCs w:val="21"/>
        </w:rPr>
        <w:pict>
          <v:roundrect id="_x0000_s2051" o:spid="_x0000_s2051" o:spt="2" style="position:absolute;left:0pt;margin-left:259.75pt;margin-top:12.5pt;height:239.4pt;width:104.75pt;z-index:251666432;mso-width-relative:page;mso-height-relative:page;" fillcolor="#B6DDE8" filled="t" coordsize="21600,21600" arcsize="0.166666666666667" o:gfxdata="UEsDBAoAAAAAAIdO4kAAAAAAAAAAAAAAAAAEAAAAZHJzL1BLAwQUAAAACACHTuJAr7zGO9cAAAAK&#10;AQAADwAAAGRycy9kb3ducmV2LnhtbE2PwU6EQAyG7ya+w6Qm3twBArqLDHvQePC4rO55gAoI0yHM&#10;wMLbW096a9Mvf78/O65mEAtOrrOkINwFIJAqW3fUKPg4vz3sQTivqdaDJVSwoYNjfnuT6bS2Vzrh&#10;UvhGcAi5VCtovR9TKV3VotFuZ0ckvn3ZyWjP69TIetJXDjeDjILgURrdEX9o9YgvLVZ9MRsF/et5&#10;3F+q0+fFrmX8vb1vc78USt3fhcEzCI+r/4PhV5/VIWen0s5UOzEoSMJDwqiCKOFODDxFBx5KBXEc&#10;JSDzTP6vkP8AUEsDBBQAAAAIAIdO4kAkLN16KAIAAFkEAAAOAAAAZHJzL2Uyb0RvYy54bWytVEuO&#10;1DAQ3SNxB8t7Okk3E4ao0yNBZtggGDFwALftJEb+yXZ30hfgAKyRkGaDOATHGcExKLtDzwcWvSAL&#10;p8quenn1qpzl2agk2nLnhdE1LmY5RlxTw4Tuavzh/cWTU4x8IJoRaTSv8Y57fLZ6/Gg52IrPTW8k&#10;4w4BiPbVYGvch2CrLPO054r4mbFcw2FrnCIBXNdlzJEB0JXM5nleZoNxzDpDufew2+wP8YTojgE0&#10;bSsobwzdKK7DHtVxSQKU5HthPV4ltm3LaXjbtp4HJGsMlYa0wkfAXsc1Wy1J1Tlie0EnCuQYCg9q&#10;UkRo+OgBqiGBoI0Tf0EpQZ3xpg0zalS2LyQpAlUU+QNtrnpieaoFpPb2ILr/f7D0zfbSIcFqPH+K&#10;kSYKOn7z5dOvb59/fv1+8+MawTZoNFhfQeiVvXST58GMBY+tU/ENpaAx6bo76MrHgChsFotFvpif&#10;YEThbF6eFAU4gJPdplvnwytuFIpGjZ3ZaPYOupdEJdvXPiR12USRsI8YtUpCr7ZEoqIsy2cT4hQM&#10;2H8wY6Y3UrALIWVyXLd+KR2C1Bq/KJvm/HRKvhcmNRpq/PwkMScw6i2MGBShLMjldZe43cvwd4Hz&#10;9PwLOBJriO/3BBJCDCNVzwk71wyFnYU+aLh/OFJQnGEkOVzXaKXIQIQ8JhJkkBqUjg3ctyxaYVyP&#10;Ux/Xhu1gAjbWia4H5YtEOAbBxKUWTbcjjvRdP4He/hFW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vvMY71wAAAAoBAAAPAAAAAAAAAAEAIAAAACIAAABkcnMvZG93bnJldi54bWxQSwECFAAUAAAA&#10;CACHTuJAJCzdeigCAABZBAAADgAAAAAAAAABACAAAAAmAQAAZHJzL2Uyb0RvYy54bWxQSwUGAAAA&#10;AAYABgBZAQAAwAUAAAAA&#10;">
            <v:path/>
            <v:fill on="t" focussize="0,0"/>
            <v:stroke/>
            <v:imagedata o:title=""/>
            <o:lock v:ext="edit"/>
            <v:textbox>
              <w:txbxContent>
                <w:p w14:paraId="04EB02ED">
                  <w:r>
                    <w:rPr>
                      <w:rFonts w:hint="eastAsia"/>
                      <w:bCs/>
                      <w:color w:val="000000"/>
                      <w:szCs w:val="21"/>
                    </w:rPr>
                    <w:t>临床检验基础、免疫学检验、生物化学检验、微生物学检验、血液学检验、寄生虫学检验</w:t>
                  </w:r>
                  <w:r>
                    <w:rPr>
                      <w:rFonts w:hint="eastAsia"/>
                      <w:bCs/>
                      <w:color w:val="000000"/>
                      <w:szCs w:val="21"/>
                      <w:lang w:eastAsia="zh-CN"/>
                    </w:rPr>
                    <w:t>、</w:t>
                  </w:r>
                  <w:r>
                    <w:rPr>
                      <w:rFonts w:hint="eastAsia"/>
                      <w:bCs/>
                      <w:color w:val="000000"/>
                      <w:szCs w:val="21"/>
                      <w:lang w:val="en-US" w:eastAsia="zh-CN"/>
                    </w:rPr>
                    <w:t>岗位实习等</w:t>
                  </w:r>
                  <w:r>
                    <w:rPr>
                      <w:rFonts w:hint="eastAsia"/>
                      <w:bCs/>
                      <w:color w:val="000000"/>
                      <w:szCs w:val="21"/>
                    </w:rPr>
                    <w:t>。</w:t>
                  </w:r>
                </w:p>
              </w:txbxContent>
            </v:textbox>
          </v:roundrect>
        </w:pict>
      </w:r>
      <w:r>
        <w:rPr>
          <w:rFonts w:ascii="宋体" w:hAnsi="宋体"/>
          <w:szCs w:val="21"/>
        </w:rPr>
        <w:pict>
          <v:roundrect id="_x0000_s2052" o:spid="_x0000_s2052" o:spt="2" style="position:absolute;left:0pt;margin-left:152.2pt;margin-top:12.5pt;height:239.4pt;width:103.85pt;z-index:251665408;mso-width-relative:page;mso-height-relative:page;" fillcolor="#B6DDE8" filled="t" coordsize="21600,21600" arcsize="0.166666666666667" o:gfxdata="UEsDBAoAAAAAAIdO4kAAAAAAAAAAAAAAAAAEAAAAZHJzL1BLAwQUAAAACACHTuJAX8dfZ9cAAAAK&#10;AQAADwAAAGRycy9kb3ducmV2LnhtbE2PMW+DMBCF90r9D9ZV6tbYEFJFBJOhVYeOIU1mg69AwDbC&#10;hsC/73Vqx9N9eu972XExPZtx9K2zEqKNAIa2crq1tYSv88fLHpgPymrVO4sSVvRwzB8fMpVqd7cn&#10;nItQMwqxPlUSmhCGlHNfNWiU37gBLf2+3WhUoHOsuR7VncJNz2MhXrlRraWGRg341mDVFZOR0L2f&#10;h/21Ol2ubimT2/q5Tt1cSPn8FIkDsIBL+IPhV5/UISen0k1We9ZL2IokIVRCvKNNBOyiOAJWSkiS&#10;rQCeZ/z/hPwHUEsDBBQAAAAIAIdO4kCXlp13KQIAAFkEAAAOAAAAZHJzL2Uyb0RvYy54bWytVM2O&#10;0zAQviPxDpbvNElLQzdquhJklwuCFQsP4NpOY+Q/2W6TvgAPwBkJiQviIXicFTwGYzd0f+DQAzk4&#10;M/bMl2++GWd5PiiJdtx5YXSNi0mOEdfUMKE3NX7/7vLJAiMfiGZEGs1rvOcen68eP1r2tuJT0xnJ&#10;uEMAon3V2xp3IdgqyzztuCJ+YizXcNgap0gA120y5kgP6Epm0zwvs944Zp2h3HvYbQ6HeER0pwCa&#10;thWUN4ZuFdfhgOq4JAFK8p2wHq8S27blNLxpW88DkjWGSkNa4SNgr+OarZak2jhiO0FHCuQUCg9q&#10;UkRo+OgRqiGBoK0Tf0EpQZ3xpg0TalR2KCQpAlUU+QNtrjtieaoFpPb2KLr/f7D09e7KIcFqPJ1h&#10;pImCjt98/vjr26efX77f/PiKYBs06q2vIPTaXrnR82DGgofWqfiGUtCQdN0fdeVDQBQ2i1mxWJzN&#10;MaJwNi3nT2d5Uj67TbfOh5fcKBSNGjuz1ewtdC+JSnavfEjqspEiYR8wapWEXu2IREVZls8iT0Ac&#10;g8H6gxkzvZGCXQopk+M26xfSIUit8fOyaS4WY/K9MKlRX+Oz+TQyJzDqLYwYmMqCXF5vErd7Gf4u&#10;cJ6efwFHYg3x3YFAQohhpOo4YReaobC30AcN9w9HCoozjCSH6xqtFBmIkKdEggxSgy6xgYeWRSsM&#10;62Hs49qwPUzA1jqx6UD5IhGOQTBxSdDxdsSRvusn0Ns/wuo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X8dfZ9cAAAAKAQAADwAAAAAAAAABACAAAAAiAAAAZHJzL2Rvd25yZXYueG1sUEsBAhQAFAAA&#10;AAgAh07iQJeWnXcpAgAAWQQAAA4AAAAAAAAAAQAgAAAAJgEAAGRycy9lMm9Eb2MueG1sUEsFBgAA&#10;AAAGAAYAWQEAAMEFAAAAAA==&#10;">
            <v:path/>
            <v:fill on="t" focussize="0,0"/>
            <v:stroke/>
            <v:imagedata o:title=""/>
            <o:lock v:ext="edit"/>
            <v:textbox>
              <w:txbxContent>
                <w:p w14:paraId="6AA67B43">
                  <w:r>
                    <w:rPr>
                      <w:rFonts w:hint="eastAsia"/>
                      <w:bCs/>
                      <w:color w:val="000000"/>
                      <w:szCs w:val="21"/>
                    </w:rPr>
                    <w:t>人体解剖学、无机化学、有机化学、分析化学、生物化学</w:t>
                  </w:r>
                  <w:r>
                    <w:rPr>
                      <w:rFonts w:hint="eastAsia"/>
                      <w:bCs/>
                      <w:szCs w:val="21"/>
                    </w:rPr>
                    <w:t>、病原生物与免疫学、病理</w:t>
                  </w:r>
                  <w:r>
                    <w:rPr>
                      <w:rFonts w:hint="eastAsia"/>
                      <w:bCs/>
                      <w:color w:val="000000"/>
                      <w:szCs w:val="21"/>
                    </w:rPr>
                    <w:t>学、生理学、药理学、组织</w:t>
                  </w:r>
                  <w:r>
                    <w:rPr>
                      <w:rFonts w:hint="eastAsia"/>
                      <w:bCs/>
                      <w:color w:val="000000"/>
                      <w:szCs w:val="21"/>
                      <w:lang w:val="en-US" w:eastAsia="zh-CN"/>
                    </w:rPr>
                    <w:t>与</w:t>
                  </w:r>
                  <w:r>
                    <w:rPr>
                      <w:rFonts w:hint="eastAsia"/>
                      <w:bCs/>
                      <w:color w:val="000000"/>
                      <w:szCs w:val="21"/>
                    </w:rPr>
                    <w:t>胚胎学、临床医学概论、临床检验仪器等。</w:t>
                  </w:r>
                </w:p>
              </w:txbxContent>
            </v:textbox>
          </v:roundrect>
        </w:pict>
      </w:r>
      <w:r>
        <w:rPr>
          <w:rFonts w:ascii="宋体" w:hAnsi="宋体"/>
          <w:szCs w:val="21"/>
        </w:rPr>
        <w:pict>
          <v:roundrect id="_x0000_s2053" o:spid="_x0000_s2053" o:spt="2" style="position:absolute;left:0pt;margin-left:0.3pt;margin-top:12.5pt;height:239.4pt;width:148.2pt;z-index:251664384;mso-width-relative:page;mso-height-relative:page;" fillcolor="#B6DDE8" filled="t" coordsize="21600,21600" arcsize="0.166666666666667" o:gfxdata="UEsDBAoAAAAAAIdO4kAAAAAAAAAAAAAAAAAEAAAAZHJzL1BLAwQUAAAACACHTuJA5tqPmNUAAAAH&#10;AQAADwAAAGRycy9kb3ducmV2LnhtbE2PQU+DQBCF7yb+h82YeLMLiLVFhh40HjyWas8LbAFhZwm7&#10;UPj3jie9vcl7ee+b9LCYXsx6dK0lhHATgNBU2qqlGuHz9P6wA+G8okr1ljTCqh0cstubVCWVvdJR&#10;z7mvBZeQSxRC4/2QSOnKRhvlNnbQxN7FjkZ5PsdaVqO6crnpZRQEW2lUS7zQqEG/Nrrs8skgdG+n&#10;YXcuj19nuxTx9/qxTt2cI97fhcELCK8X/xeGX3xGh4yZCjtR5USPsOUcQvTED7Eb7Z9ZFAhxHD6C&#10;zFL5nz/7AVBLAwQUAAAACACHTuJAXl+hgikCAABZBAAADgAAAGRycy9lMm9Eb2MueG1srVRLjtQw&#10;EN0jcQfLeyYfpkMTdXokyAwbBCMGDuC2nY6Rf7LdnfQFOABrJKTZIA7BcUZwDMru0POBRS/Iwqmy&#10;q15evSpncTYqibbceWF0g4uTHCOuqWFCrxv84f3FkzlGPhDNiDSaN3jHPT5bPn60GGzNS9MbybhD&#10;AKJ9PdgG9yHYOss87bki/sRYruGwM06RAK5bZ8yRAdCVzMo8r7LBOGadodx72G33h3hCdMcAmq4T&#10;lLeGbhTXYY/quCQBSvK9sB4vE9uu4zS87TrPA5INhkpDWuEjYK/imi0XpF47YntBJwrkGAoPalJE&#10;aPjoAaolgaCNE39BKUGd8aYLJ9SobF9IUgSqKPIH2lz1xPJUC0jt7UF0//9g6ZvtpUOCNbgsMdJE&#10;Qcdvvnz69e3zz6/fb35cI9gGjQbrawi9spdu8jyYseCxcyq+oRQ0Jl13B135GBCFzWI+L4tTkJzC&#10;WVmdPp3ls4ia3aZb58MrbhSKRoOd2Wj2DrqXRCXb1z4kddlEkbCPGHVKQq+2RKKiqqpnE+IUDNh/&#10;MGOmN1KwCyFlctx69VI6BKkNflG17fl8Sr4XJjUaGvx8Vs6AOYFR72DEwFQW5PJ6nbjdy/B3gfP0&#10;/As4EmuJ7/cEEkIMI3XPCTvXDIWdhT5ouH84UlCcYSQ5XNdopchAhDwmEmSQGpSODdy3LFphXI1T&#10;H1eG7WACNtaJdQ/KF4lwDIKJSy2abkcc6bt+Ar39Iy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baj5jVAAAABwEAAA8AAAAAAAAAAQAgAAAAIgAAAGRycy9kb3ducmV2LnhtbFBLAQIUABQAAAAI&#10;AIdO4kBeX6GCKQIAAFkEAAAOAAAAAAAAAAEAIAAAACQBAABkcnMvZTJvRG9jLnhtbFBLBQYAAAAA&#10;BgAGAFkBAAC/BQAAAAA=&#10;">
            <v:path/>
            <v:fill on="t" focussize="0,0"/>
            <v:stroke/>
            <v:imagedata o:title=""/>
            <o:lock v:ext="edit"/>
            <v:textbox>
              <w:txbxContent>
                <w:p w14:paraId="0B5A8D51">
                  <w:r>
                    <w:rPr>
                      <w:rFonts w:hint="eastAsia"/>
                      <w:bCs/>
                      <w:color w:val="000000" w:themeColor="text1"/>
                      <w:szCs w:val="21"/>
                    </w:rPr>
                    <w:t>毛泽东思想和中国特色社会主义理论体系概论、习近平新时代中国特色社会主义思想概论、思想道德与法治、形势政策、学习筑梦、体育、大学英语、信息技术、劳动教育、</w:t>
                  </w:r>
                  <w:r>
                    <w:rPr>
                      <w:rFonts w:hint="eastAsia"/>
                      <w:bCs/>
                      <w:color w:val="000000" w:themeColor="text1"/>
                      <w:szCs w:val="21"/>
                      <w:highlight w:val="none"/>
                    </w:rPr>
                    <w:t>军训（含军事理论教育）</w:t>
                  </w:r>
                  <w:r>
                    <w:rPr>
                      <w:rFonts w:hint="eastAsia"/>
                      <w:bCs/>
                      <w:color w:val="000000" w:themeColor="text1"/>
                      <w:szCs w:val="21"/>
                    </w:rPr>
                    <w:t>、大学生职业发展与就业指导、大学生国家安全教育、大学生心理健康教育、新青</w:t>
                  </w:r>
                  <w:r>
                    <w:rPr>
                      <w:rFonts w:hint="eastAsia"/>
                      <w:bCs/>
                      <w:color w:val="000000"/>
                      <w:szCs w:val="21"/>
                    </w:rPr>
                    <w:t>年习党史</w:t>
                  </w:r>
                  <w:r>
                    <w:rPr>
                      <w:rFonts w:hint="eastAsia"/>
                      <w:bCs/>
                      <w:color w:val="000000"/>
                      <w:szCs w:val="21"/>
                      <w:lang w:eastAsia="zh-CN"/>
                    </w:rPr>
                    <w:t>、职业提升英语</w:t>
                  </w:r>
                  <w:r>
                    <w:rPr>
                      <w:rFonts w:hint="eastAsia"/>
                      <w:bCs/>
                      <w:color w:val="000000"/>
                      <w:szCs w:val="21"/>
                    </w:rPr>
                    <w:t>、人文素质通识课等。</w:t>
                  </w:r>
                </w:p>
              </w:txbxContent>
            </v:textbox>
          </v:roundrect>
        </w:pict>
      </w:r>
    </w:p>
    <w:p w14:paraId="451B2BAA">
      <w:pPr>
        <w:spacing w:line="380" w:lineRule="exact"/>
        <w:ind w:firstLine="420" w:firstLineChars="200"/>
        <w:rPr>
          <w:rFonts w:ascii="宋体" w:hAnsi="宋体"/>
          <w:szCs w:val="21"/>
        </w:rPr>
      </w:pPr>
    </w:p>
    <w:p w14:paraId="4FC807BB">
      <w:pPr>
        <w:spacing w:line="380" w:lineRule="exact"/>
        <w:ind w:firstLine="420" w:firstLineChars="200"/>
        <w:rPr>
          <w:rFonts w:ascii="宋体" w:hAnsi="宋体"/>
          <w:szCs w:val="21"/>
        </w:rPr>
      </w:pPr>
    </w:p>
    <w:p w14:paraId="260863C9">
      <w:pPr>
        <w:spacing w:line="380" w:lineRule="exact"/>
        <w:ind w:firstLine="420" w:firstLineChars="200"/>
        <w:rPr>
          <w:rFonts w:ascii="宋体" w:hAnsi="宋体"/>
          <w:szCs w:val="21"/>
        </w:rPr>
      </w:pPr>
    </w:p>
    <w:p w14:paraId="779F8876">
      <w:pPr>
        <w:spacing w:line="380" w:lineRule="exact"/>
        <w:ind w:firstLine="420" w:firstLineChars="200"/>
        <w:rPr>
          <w:rFonts w:ascii="宋体" w:hAnsi="宋体"/>
          <w:szCs w:val="21"/>
        </w:rPr>
      </w:pPr>
    </w:p>
    <w:p w14:paraId="4F3632EE">
      <w:pPr>
        <w:spacing w:line="380" w:lineRule="exact"/>
        <w:ind w:firstLine="420" w:firstLineChars="200"/>
        <w:rPr>
          <w:rFonts w:ascii="宋体" w:hAnsi="宋体"/>
          <w:szCs w:val="21"/>
        </w:rPr>
      </w:pPr>
    </w:p>
    <w:p w14:paraId="4917C83D">
      <w:pPr>
        <w:spacing w:line="380" w:lineRule="exact"/>
        <w:ind w:firstLine="420" w:firstLineChars="200"/>
        <w:rPr>
          <w:rFonts w:ascii="宋体" w:hAnsi="宋体"/>
          <w:szCs w:val="21"/>
        </w:rPr>
      </w:pPr>
    </w:p>
    <w:p w14:paraId="13D6D121">
      <w:pPr>
        <w:spacing w:line="380" w:lineRule="exact"/>
        <w:ind w:firstLine="420" w:firstLineChars="200"/>
        <w:rPr>
          <w:rFonts w:ascii="宋体" w:hAnsi="宋体"/>
          <w:szCs w:val="21"/>
        </w:rPr>
      </w:pPr>
    </w:p>
    <w:p w14:paraId="6BC474B9">
      <w:pPr>
        <w:spacing w:line="380" w:lineRule="exact"/>
        <w:ind w:firstLine="420" w:firstLineChars="200"/>
        <w:rPr>
          <w:rFonts w:ascii="宋体" w:hAnsi="宋体"/>
          <w:szCs w:val="21"/>
        </w:rPr>
      </w:pPr>
    </w:p>
    <w:p w14:paraId="75E13AC6">
      <w:pPr>
        <w:rPr>
          <w:b/>
          <w:sz w:val="28"/>
          <w:szCs w:val="28"/>
        </w:rPr>
      </w:pPr>
    </w:p>
    <w:p w14:paraId="7A8FBE39">
      <w:pPr>
        <w:rPr>
          <w:b/>
          <w:sz w:val="28"/>
          <w:szCs w:val="28"/>
        </w:rPr>
      </w:pPr>
    </w:p>
    <w:p w14:paraId="613CF95E">
      <w:pPr>
        <w:rPr>
          <w:rFonts w:hint="eastAsia"/>
          <w:bCs/>
          <w:color w:val="000000"/>
          <w:szCs w:val="21"/>
        </w:rPr>
      </w:pPr>
    </w:p>
    <w:p w14:paraId="02B60695">
      <w:pPr>
        <w:rPr>
          <w:rFonts w:hint="eastAsia"/>
          <w:bCs/>
          <w:color w:val="000000"/>
          <w:szCs w:val="21"/>
        </w:rPr>
      </w:pPr>
    </w:p>
    <w:p w14:paraId="5F11FA36">
      <w:pPr>
        <w:rPr>
          <w:bCs/>
          <w:color w:val="000000"/>
          <w:szCs w:val="21"/>
        </w:rPr>
      </w:pPr>
      <w:r>
        <w:rPr>
          <w:rFonts w:hint="eastAsia"/>
          <w:bCs/>
          <w:color w:val="000000"/>
          <w:szCs w:val="21"/>
        </w:rPr>
        <w:t>（三）课程设置：本专业课程主要包括公共基础课程、专业课程和选修课程。</w:t>
      </w:r>
    </w:p>
    <w:p w14:paraId="2FAEF404">
      <w:pPr>
        <w:ind w:left="464"/>
        <w:rPr>
          <w:bCs/>
          <w:color w:val="000000"/>
          <w:szCs w:val="21"/>
        </w:rPr>
      </w:pPr>
      <w:r>
        <w:rPr>
          <w:rFonts w:hint="eastAsia"/>
          <w:bCs/>
          <w:color w:val="000000"/>
          <w:szCs w:val="21"/>
        </w:rPr>
        <w:t>1、公共基础课程</w:t>
      </w:r>
    </w:p>
    <w:p w14:paraId="2485F3E2">
      <w:pPr>
        <w:ind w:firstLine="420" w:firstLineChars="200"/>
        <w:rPr>
          <w:bCs/>
          <w:color w:val="000000"/>
          <w:szCs w:val="21"/>
        </w:rPr>
      </w:pPr>
      <w:r>
        <w:rPr>
          <w:rFonts w:hint="eastAsia"/>
          <w:bCs/>
          <w:color w:val="000000"/>
          <w:szCs w:val="21"/>
        </w:rPr>
        <w:t>根据党和国家有关文件规定，结合本专业人才培养实际需求，将毛泽东思想和中国特色社会主义理论体系概论、习近平新时代中国特色社会主义思想概论、思想道德与法治、形势政策、学习</w:t>
      </w:r>
      <w:r>
        <w:rPr>
          <w:rFonts w:hint="eastAsia"/>
          <w:bCs/>
          <w:color w:val="000000" w:themeColor="text1"/>
          <w:szCs w:val="21"/>
        </w:rPr>
        <w:t>筑梦</w:t>
      </w:r>
      <w:r>
        <w:rPr>
          <w:rFonts w:hint="eastAsia"/>
          <w:bCs/>
          <w:color w:val="000000"/>
          <w:szCs w:val="21"/>
        </w:rPr>
        <w:t>、体育、大学英语、信息技术、劳动教育</w:t>
      </w:r>
      <w:r>
        <w:rPr>
          <w:rFonts w:hint="eastAsia"/>
          <w:bCs/>
          <w:color w:val="000000"/>
          <w:szCs w:val="21"/>
          <w:lang w:eastAsia="zh-CN"/>
        </w:rPr>
        <w:t>、</w:t>
      </w:r>
      <w:r>
        <w:rPr>
          <w:rFonts w:hint="eastAsia"/>
          <w:bCs/>
          <w:color w:val="000000"/>
          <w:szCs w:val="21"/>
        </w:rPr>
        <w:t>军训（含军事理论教育）、</w:t>
      </w:r>
      <w:r>
        <w:rPr>
          <w:rFonts w:hint="eastAsia"/>
          <w:bCs/>
          <w:color w:val="000000" w:themeColor="text1"/>
          <w:szCs w:val="21"/>
        </w:rPr>
        <w:t>大学生职业发展与就业指导</w:t>
      </w:r>
      <w:r>
        <w:rPr>
          <w:rFonts w:hint="eastAsia"/>
          <w:bCs/>
          <w:color w:val="000000"/>
          <w:szCs w:val="21"/>
        </w:rPr>
        <w:t>、大学生国家安全教育、大学生心理健康教育、新青年习党史</w:t>
      </w:r>
      <w:r>
        <w:rPr>
          <w:rFonts w:hint="eastAsia"/>
          <w:bCs/>
          <w:color w:val="000000"/>
          <w:szCs w:val="21"/>
          <w:lang w:eastAsia="zh-CN"/>
        </w:rPr>
        <w:t>、职业提升英语</w:t>
      </w:r>
      <w:r>
        <w:rPr>
          <w:rFonts w:hint="eastAsia"/>
          <w:bCs/>
          <w:color w:val="000000"/>
          <w:szCs w:val="21"/>
        </w:rPr>
        <w:t>等列入公共基础必修课。</w:t>
      </w:r>
    </w:p>
    <w:p w14:paraId="4733BE2A">
      <w:pPr>
        <w:ind w:left="464"/>
        <w:rPr>
          <w:bCs/>
          <w:color w:val="000000"/>
          <w:szCs w:val="21"/>
        </w:rPr>
      </w:pPr>
      <w:r>
        <w:rPr>
          <w:rFonts w:hint="eastAsia"/>
          <w:bCs/>
          <w:color w:val="000000"/>
          <w:szCs w:val="21"/>
        </w:rPr>
        <w:t>2、专业课程</w:t>
      </w:r>
    </w:p>
    <w:p w14:paraId="5DB8709E">
      <w:pPr>
        <w:ind w:firstLine="420" w:firstLineChars="200"/>
        <w:rPr>
          <w:bCs/>
          <w:color w:val="000000"/>
          <w:szCs w:val="21"/>
        </w:rPr>
      </w:pPr>
      <w:r>
        <w:rPr>
          <w:rFonts w:hint="eastAsia"/>
          <w:bCs/>
          <w:color w:val="000000"/>
          <w:szCs w:val="21"/>
        </w:rPr>
        <w:t>一般包括专业基础课程、专业核心课程和专业拓展课程。专业基础课程是需要前置学习的基础性理论知识和技能构成的课程，是为专业核心课程提供理论和技能支撑的基础课程；专业核心课程是根据岗位工作内容、典型工作任务设置的课程，是培养核心职业能力的主干课程；专业拓展课程是根据学生发展需求横向拓展和纵向深化的课程，是提升综合职业能力的延展课程。包括以下教学内容：</w:t>
      </w:r>
    </w:p>
    <w:p w14:paraId="142A5DDE">
      <w:pPr>
        <w:ind w:firstLine="420" w:firstLineChars="200"/>
        <w:rPr>
          <w:bCs/>
          <w:color w:val="000000"/>
          <w:szCs w:val="21"/>
        </w:rPr>
      </w:pPr>
      <w:r>
        <w:rPr>
          <w:rFonts w:hint="eastAsia"/>
          <w:bCs/>
          <w:color w:val="000000"/>
          <w:szCs w:val="21"/>
        </w:rPr>
        <w:t>（1）专业基础课程</w:t>
      </w:r>
    </w:p>
    <w:p w14:paraId="20F0FF27">
      <w:pPr>
        <w:rPr>
          <w:bCs/>
          <w:color w:val="000000"/>
          <w:szCs w:val="21"/>
        </w:rPr>
      </w:pPr>
      <w:r>
        <w:rPr>
          <w:rFonts w:hint="eastAsia"/>
          <w:bCs/>
          <w:color w:val="000000"/>
          <w:szCs w:val="21"/>
        </w:rPr>
        <w:t xml:space="preserve">    专业基础课程设置包括：人体解剖学、无机化学、有机化学、分析化学、生物化学、病原生物与免疫学、病理学、生理学、药理学、组织</w:t>
      </w:r>
      <w:r>
        <w:rPr>
          <w:rFonts w:hint="eastAsia"/>
          <w:bCs/>
          <w:color w:val="000000"/>
          <w:szCs w:val="21"/>
          <w:lang w:val="en-US" w:eastAsia="zh-CN"/>
        </w:rPr>
        <w:t>与</w:t>
      </w:r>
      <w:bookmarkStart w:id="0" w:name="_GoBack"/>
      <w:bookmarkEnd w:id="0"/>
      <w:r>
        <w:rPr>
          <w:rFonts w:hint="eastAsia"/>
          <w:bCs/>
          <w:color w:val="000000"/>
          <w:szCs w:val="21"/>
        </w:rPr>
        <w:t>胚胎学、临床医学概论、临床检验仪器等。</w:t>
      </w:r>
    </w:p>
    <w:p w14:paraId="635FF08F">
      <w:pPr>
        <w:ind w:left="464"/>
        <w:rPr>
          <w:bCs/>
          <w:color w:val="000000"/>
          <w:szCs w:val="21"/>
        </w:rPr>
      </w:pPr>
      <w:r>
        <w:rPr>
          <w:rFonts w:hint="eastAsia"/>
          <w:bCs/>
          <w:color w:val="000000"/>
          <w:szCs w:val="21"/>
        </w:rPr>
        <w:t>（2）专业核心课程：</w:t>
      </w:r>
    </w:p>
    <w:p w14:paraId="7890C31C">
      <w:pPr>
        <w:ind w:firstLine="420" w:firstLineChars="200"/>
        <w:rPr>
          <w:bCs/>
          <w:color w:val="000000"/>
          <w:szCs w:val="21"/>
        </w:rPr>
      </w:pPr>
      <w:r>
        <w:rPr>
          <w:rFonts w:hint="eastAsia"/>
          <w:bCs/>
          <w:color w:val="000000"/>
          <w:szCs w:val="21"/>
        </w:rPr>
        <w:t>专业核心课程设置，包括：临床检验基础、免疫学检验、生物化学检验、微生物学检验、血液学检验、寄生虫学检验等。</w:t>
      </w:r>
    </w:p>
    <w:p w14:paraId="244951EC">
      <w:pPr>
        <w:ind w:firstLine="420" w:firstLineChars="200"/>
        <w:rPr>
          <w:bCs/>
          <w:color w:val="000000"/>
          <w:szCs w:val="21"/>
        </w:rPr>
      </w:pPr>
      <w:r>
        <w:rPr>
          <w:rFonts w:hint="eastAsia"/>
          <w:bCs/>
          <w:color w:val="000000"/>
          <w:szCs w:val="21"/>
        </w:rPr>
        <w:t>（3）专业拓展课程：</w:t>
      </w:r>
    </w:p>
    <w:p w14:paraId="09029632">
      <w:pPr>
        <w:ind w:firstLine="420" w:firstLineChars="200"/>
        <w:rPr>
          <w:bCs/>
          <w:color w:val="000000"/>
          <w:szCs w:val="21"/>
        </w:rPr>
      </w:pPr>
      <w:r>
        <w:rPr>
          <w:rFonts w:hint="eastAsia"/>
          <w:bCs/>
          <w:color w:val="000000"/>
          <w:szCs w:val="21"/>
        </w:rPr>
        <w:t>专业拓展课程包括：分子生物学检验技术、输血检验技术、临床实验室管理</w:t>
      </w:r>
      <w:r>
        <w:rPr>
          <w:rFonts w:hint="eastAsia"/>
          <w:bCs/>
          <w:color w:val="000000"/>
          <w:szCs w:val="21"/>
          <w:lang w:eastAsia="zh-CN"/>
        </w:rPr>
        <w:t>、病理检验技术</w:t>
      </w:r>
      <w:r>
        <w:rPr>
          <w:rFonts w:hint="eastAsia"/>
          <w:bCs/>
          <w:color w:val="000000"/>
          <w:szCs w:val="21"/>
        </w:rPr>
        <w:t>等。</w:t>
      </w:r>
    </w:p>
    <w:p w14:paraId="3B5D21D8">
      <w:pPr>
        <w:ind w:firstLine="420" w:firstLineChars="200"/>
      </w:pPr>
      <w:r>
        <w:rPr>
          <w:rFonts w:hint="eastAsia"/>
        </w:rPr>
        <w:t>3、选修课：</w:t>
      </w:r>
    </w:p>
    <w:p w14:paraId="27771174">
      <w:pPr>
        <w:ind w:firstLine="420" w:firstLineChars="200"/>
      </w:pPr>
      <w:r>
        <w:rPr>
          <w:rFonts w:hint="eastAsia"/>
        </w:rPr>
        <w:t>人文素质通识课，采取在线学习，混合教学等方式进行，课程由学校统一安排。学</w:t>
      </w:r>
      <w:r>
        <w:t>生</w:t>
      </w:r>
      <w:r>
        <w:rPr>
          <w:rFonts w:hint="eastAsia"/>
        </w:rPr>
        <w:t>具</w:t>
      </w:r>
      <w:r>
        <w:t>体选修课程见</w:t>
      </w:r>
      <w:r>
        <w:rPr>
          <w:rFonts w:hint="eastAsia"/>
        </w:rPr>
        <w:t>下表。</w:t>
      </w:r>
    </w:p>
    <w:tbl>
      <w:tblPr>
        <w:tblStyle w:val="9"/>
        <w:tblW w:w="9373" w:type="dxa"/>
        <w:tblInd w:w="91" w:type="dxa"/>
        <w:tblLayout w:type="autofit"/>
        <w:tblCellMar>
          <w:top w:w="0" w:type="dxa"/>
          <w:left w:w="108" w:type="dxa"/>
          <w:bottom w:w="0" w:type="dxa"/>
          <w:right w:w="108" w:type="dxa"/>
        </w:tblCellMar>
      </w:tblPr>
      <w:tblGrid>
        <w:gridCol w:w="1080"/>
        <w:gridCol w:w="5600"/>
        <w:gridCol w:w="1275"/>
        <w:gridCol w:w="1418"/>
      </w:tblGrid>
      <w:tr w14:paraId="0ABD0106">
        <w:tblPrEx>
          <w:tblCellMar>
            <w:top w:w="0" w:type="dxa"/>
            <w:left w:w="108" w:type="dxa"/>
            <w:bottom w:w="0" w:type="dxa"/>
            <w:right w:w="108" w:type="dxa"/>
          </w:tblCellMar>
        </w:tblPrEx>
        <w:trPr>
          <w:trHeight w:val="615" w:hRule="atLeast"/>
        </w:trPr>
        <w:tc>
          <w:tcPr>
            <w:tcW w:w="1080" w:type="dxa"/>
            <w:tcBorders>
              <w:top w:val="nil"/>
              <w:left w:val="nil"/>
              <w:bottom w:val="nil"/>
              <w:right w:val="nil"/>
            </w:tcBorders>
            <w:shd w:val="clear" w:color="auto" w:fill="auto"/>
            <w:noWrap/>
            <w:vAlign w:val="center"/>
          </w:tcPr>
          <w:p w14:paraId="4FA3CFB7">
            <w:pPr>
              <w:widowControl/>
              <w:jc w:val="left"/>
              <w:rPr>
                <w:rFonts w:ascii="等线" w:hAnsi="宋体" w:eastAsia="等线" w:cs="宋体"/>
                <w:color w:val="000000"/>
                <w:kern w:val="0"/>
                <w:sz w:val="22"/>
                <w:szCs w:val="22"/>
              </w:rPr>
            </w:pPr>
          </w:p>
        </w:tc>
        <w:tc>
          <w:tcPr>
            <w:tcW w:w="5600" w:type="dxa"/>
            <w:tcBorders>
              <w:top w:val="nil"/>
              <w:left w:val="nil"/>
              <w:bottom w:val="nil"/>
              <w:right w:val="nil"/>
            </w:tcBorders>
            <w:shd w:val="clear" w:color="auto" w:fill="auto"/>
            <w:noWrap/>
            <w:vAlign w:val="center"/>
          </w:tcPr>
          <w:p w14:paraId="3546565E">
            <w:pPr>
              <w:widowControl/>
              <w:jc w:val="center"/>
              <w:rPr>
                <w:rFonts w:ascii="等线" w:hAnsi="宋体" w:eastAsia="等线" w:cs="宋体"/>
                <w:b/>
                <w:bCs/>
                <w:color w:val="000000"/>
                <w:kern w:val="0"/>
                <w:sz w:val="28"/>
                <w:szCs w:val="28"/>
              </w:rPr>
            </w:pPr>
            <w:r>
              <w:rPr>
                <w:rFonts w:hint="eastAsia" w:ascii="等线" w:hAnsi="宋体" w:eastAsia="等线" w:cs="宋体"/>
                <w:b/>
                <w:bCs/>
                <w:color w:val="000000"/>
                <w:kern w:val="0"/>
                <w:sz w:val="28"/>
                <w:szCs w:val="28"/>
              </w:rPr>
              <w:t xml:space="preserve">       四平职业大学人文素质选修课</w:t>
            </w:r>
          </w:p>
        </w:tc>
        <w:tc>
          <w:tcPr>
            <w:tcW w:w="1275" w:type="dxa"/>
            <w:tcBorders>
              <w:top w:val="nil"/>
              <w:left w:val="nil"/>
              <w:bottom w:val="nil"/>
              <w:right w:val="nil"/>
            </w:tcBorders>
            <w:shd w:val="clear" w:color="auto" w:fill="auto"/>
            <w:noWrap/>
            <w:vAlign w:val="center"/>
          </w:tcPr>
          <w:p w14:paraId="432C6289">
            <w:pPr>
              <w:widowControl/>
              <w:jc w:val="left"/>
              <w:rPr>
                <w:rFonts w:ascii="等线" w:hAnsi="宋体" w:eastAsia="等线" w:cs="宋体"/>
                <w:color w:val="000000"/>
                <w:kern w:val="0"/>
                <w:sz w:val="22"/>
                <w:szCs w:val="22"/>
              </w:rPr>
            </w:pPr>
          </w:p>
        </w:tc>
        <w:tc>
          <w:tcPr>
            <w:tcW w:w="1418" w:type="dxa"/>
            <w:tcBorders>
              <w:top w:val="nil"/>
              <w:left w:val="nil"/>
              <w:bottom w:val="nil"/>
              <w:right w:val="nil"/>
            </w:tcBorders>
            <w:shd w:val="clear" w:color="auto" w:fill="auto"/>
            <w:noWrap/>
            <w:vAlign w:val="center"/>
          </w:tcPr>
          <w:p w14:paraId="3D0B07A5">
            <w:pPr>
              <w:widowControl/>
              <w:jc w:val="left"/>
              <w:rPr>
                <w:rFonts w:ascii="等线" w:hAnsi="宋体" w:eastAsia="等线" w:cs="宋体"/>
                <w:color w:val="000000"/>
                <w:kern w:val="0"/>
                <w:sz w:val="22"/>
                <w:szCs w:val="22"/>
              </w:rPr>
            </w:pPr>
          </w:p>
        </w:tc>
      </w:tr>
      <w:tr w14:paraId="563A6DAE">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E7E6E6"/>
            <w:vAlign w:val="center"/>
          </w:tcPr>
          <w:p w14:paraId="53971B82">
            <w:pPr>
              <w:widowControl/>
              <w:jc w:val="center"/>
              <w:rPr>
                <w:rFonts w:ascii="华文细黑" w:hAnsi="华文细黑" w:eastAsia="华文细黑" w:cs="宋体"/>
                <w:b/>
                <w:bCs/>
                <w:color w:val="000000"/>
                <w:kern w:val="0"/>
                <w:sz w:val="22"/>
                <w:szCs w:val="22"/>
              </w:rPr>
            </w:pPr>
            <w:r>
              <w:rPr>
                <w:rFonts w:hint="eastAsia" w:ascii="华文细黑" w:hAnsi="华文细黑" w:eastAsia="华文细黑" w:cs="宋体"/>
                <w:b/>
                <w:bCs/>
                <w:color w:val="000000"/>
                <w:kern w:val="0"/>
                <w:sz w:val="22"/>
                <w:szCs w:val="22"/>
              </w:rPr>
              <w:t>序号</w:t>
            </w:r>
          </w:p>
        </w:tc>
        <w:tc>
          <w:tcPr>
            <w:tcW w:w="5600" w:type="dxa"/>
            <w:tcBorders>
              <w:top w:val="single" w:color="000000" w:sz="4" w:space="0"/>
              <w:left w:val="single" w:color="000000" w:sz="4" w:space="0"/>
              <w:bottom w:val="single" w:color="000000" w:sz="4" w:space="0"/>
              <w:right w:val="single" w:color="000000" w:sz="4" w:space="0"/>
            </w:tcBorders>
            <w:shd w:val="clear" w:color="auto" w:fill="E7E6E6"/>
            <w:vAlign w:val="center"/>
          </w:tcPr>
          <w:p w14:paraId="74C144F9">
            <w:pPr>
              <w:widowControl/>
              <w:jc w:val="center"/>
              <w:rPr>
                <w:rFonts w:ascii="华文细黑" w:hAnsi="华文细黑" w:eastAsia="华文细黑" w:cs="宋体"/>
                <w:b/>
                <w:bCs/>
                <w:color w:val="000000"/>
                <w:kern w:val="0"/>
                <w:sz w:val="22"/>
                <w:szCs w:val="22"/>
              </w:rPr>
            </w:pPr>
            <w:r>
              <w:rPr>
                <w:rFonts w:hint="eastAsia" w:ascii="华文细黑" w:hAnsi="华文细黑" w:eastAsia="华文细黑" w:cs="宋体"/>
                <w:b/>
                <w:bCs/>
                <w:color w:val="000000"/>
                <w:kern w:val="0"/>
                <w:sz w:val="22"/>
                <w:szCs w:val="22"/>
              </w:rPr>
              <w:t>课程名称</w:t>
            </w:r>
          </w:p>
        </w:tc>
        <w:tc>
          <w:tcPr>
            <w:tcW w:w="1275" w:type="dxa"/>
            <w:tcBorders>
              <w:top w:val="single" w:color="000000" w:sz="4" w:space="0"/>
              <w:left w:val="single" w:color="000000" w:sz="4" w:space="0"/>
              <w:bottom w:val="single" w:color="000000" w:sz="4" w:space="0"/>
              <w:right w:val="single" w:color="000000" w:sz="4" w:space="0"/>
            </w:tcBorders>
            <w:shd w:val="clear" w:color="auto" w:fill="E7E6E6"/>
            <w:vAlign w:val="center"/>
          </w:tcPr>
          <w:p w14:paraId="5466E744">
            <w:pPr>
              <w:widowControl/>
              <w:jc w:val="center"/>
              <w:rPr>
                <w:rFonts w:ascii="华文细黑" w:hAnsi="华文细黑" w:eastAsia="华文细黑" w:cs="宋体"/>
                <w:b/>
                <w:bCs/>
                <w:color w:val="000000"/>
                <w:kern w:val="0"/>
                <w:sz w:val="22"/>
                <w:szCs w:val="22"/>
              </w:rPr>
            </w:pPr>
            <w:r>
              <w:rPr>
                <w:rFonts w:hint="eastAsia" w:ascii="华文细黑" w:hAnsi="华文细黑" w:eastAsia="华文细黑" w:cs="宋体"/>
                <w:b/>
                <w:bCs/>
                <w:color w:val="000000"/>
                <w:kern w:val="0"/>
                <w:sz w:val="22"/>
                <w:szCs w:val="22"/>
              </w:rPr>
              <w:t>推荐学分</w:t>
            </w:r>
          </w:p>
        </w:tc>
        <w:tc>
          <w:tcPr>
            <w:tcW w:w="1418" w:type="dxa"/>
            <w:tcBorders>
              <w:top w:val="single" w:color="000000" w:sz="4" w:space="0"/>
              <w:left w:val="single" w:color="000000" w:sz="4" w:space="0"/>
              <w:bottom w:val="single" w:color="000000" w:sz="4" w:space="0"/>
              <w:right w:val="single" w:color="000000" w:sz="4" w:space="0"/>
            </w:tcBorders>
            <w:shd w:val="clear" w:color="auto" w:fill="E7E6E6"/>
            <w:vAlign w:val="center"/>
          </w:tcPr>
          <w:p w14:paraId="0B6CEAF9">
            <w:pPr>
              <w:widowControl/>
              <w:jc w:val="center"/>
              <w:rPr>
                <w:rFonts w:ascii="华文细黑" w:hAnsi="华文细黑" w:eastAsia="华文细黑" w:cs="宋体"/>
                <w:b/>
                <w:bCs/>
                <w:color w:val="000000"/>
                <w:kern w:val="0"/>
                <w:sz w:val="22"/>
                <w:szCs w:val="22"/>
              </w:rPr>
            </w:pPr>
            <w:r>
              <w:rPr>
                <w:rFonts w:hint="eastAsia" w:ascii="华文细黑" w:hAnsi="华文细黑" w:eastAsia="华文细黑" w:cs="宋体"/>
                <w:b/>
                <w:bCs/>
                <w:color w:val="000000"/>
                <w:kern w:val="0"/>
                <w:sz w:val="22"/>
                <w:szCs w:val="22"/>
              </w:rPr>
              <w:t>学时</w:t>
            </w:r>
          </w:p>
        </w:tc>
      </w:tr>
      <w:tr w14:paraId="3D148503">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ED62A">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001</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CE57A">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《世说新语》与魏晋名士风流</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DECA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AE1B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16 </w:t>
            </w:r>
          </w:p>
        </w:tc>
      </w:tr>
      <w:tr w14:paraId="42BDECA1">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088E5">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002</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555B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《孙子兵法》与执政艺术</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FD8E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4F59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10 </w:t>
            </w:r>
          </w:p>
        </w:tc>
      </w:tr>
      <w:tr w14:paraId="7A6CC1AD">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D5397">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003</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7F19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常见病的健康管理</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B6FBA">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28A2D">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10 </w:t>
            </w:r>
          </w:p>
        </w:tc>
      </w:tr>
      <w:tr w14:paraId="3295D88A">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7A272">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004</w:t>
            </w:r>
          </w:p>
        </w:tc>
        <w:tc>
          <w:tcPr>
            <w:tcW w:w="5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6F859">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从古至今话廉洁——大学生廉洁素养教育</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A48AE">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03661">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11</w:t>
            </w:r>
          </w:p>
        </w:tc>
      </w:tr>
      <w:tr w14:paraId="77B52ADD">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1BE1A">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005</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81AE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大学生魅力讲话实操</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66E8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3931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10 </w:t>
            </w:r>
          </w:p>
        </w:tc>
      </w:tr>
      <w:tr w14:paraId="10F11560">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AA6C2">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006</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12A9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电子商务那些事</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8470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4F9F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11 </w:t>
            </w:r>
          </w:p>
        </w:tc>
      </w:tr>
      <w:tr w14:paraId="6B5188FE">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5CDF9">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007</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FAED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毒品危害与防范</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175A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1BF6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12 </w:t>
            </w:r>
          </w:p>
        </w:tc>
      </w:tr>
      <w:tr w14:paraId="25516C5D">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F09DE">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008</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1C8E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对话大国工匠 致敬劳动模范</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E6E5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2B459">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10 </w:t>
            </w:r>
          </w:p>
        </w:tc>
      </w:tr>
      <w:tr w14:paraId="39C6246E">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8A3A0">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009</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F469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二十四史名篇导读（一）</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433D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E112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20 </w:t>
            </w:r>
          </w:p>
        </w:tc>
      </w:tr>
      <w:tr w14:paraId="493F89A7">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603A2">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010</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8980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辐射与防护</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68DD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C451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11 </w:t>
            </w:r>
          </w:p>
        </w:tc>
      </w:tr>
      <w:tr w14:paraId="52652FDF">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8D1D7">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011</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34AF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工匠精神</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2DD5A">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67F3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10 </w:t>
            </w:r>
          </w:p>
        </w:tc>
      </w:tr>
      <w:tr w14:paraId="14DA644B">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5A1E3">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012</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CFA7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化妆品赏析与应用</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07D80">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6F639">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16 </w:t>
            </w:r>
          </w:p>
        </w:tc>
      </w:tr>
      <w:tr w14:paraId="2AA0791C">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76641">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013</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8F85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绘画里的中国：走进大师与经典</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F7759">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DAB7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12 </w:t>
            </w:r>
          </w:p>
        </w:tc>
      </w:tr>
      <w:tr w14:paraId="2C55C05E">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59875">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014</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1F5E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婚恋-职场-人格</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A3F7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6D94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10 </w:t>
            </w:r>
          </w:p>
        </w:tc>
      </w:tr>
      <w:tr w14:paraId="4C12BA0D">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95C2D">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015</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3FA5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基因与人</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59A4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1671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16</w:t>
            </w:r>
          </w:p>
        </w:tc>
      </w:tr>
      <w:tr w14:paraId="5CD28669">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0C322">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016</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B072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垃圾分类</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311F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E184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10 </w:t>
            </w:r>
          </w:p>
        </w:tc>
      </w:tr>
      <w:tr w14:paraId="4F1E9340">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C69AF">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017</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13DA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马克思主义的时代解读</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231EA">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17A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18 </w:t>
            </w:r>
          </w:p>
        </w:tc>
      </w:tr>
      <w:tr w14:paraId="2AC740F8">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7C558">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018</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83C7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男生穿搭技巧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46E8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CF16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10 </w:t>
            </w:r>
          </w:p>
        </w:tc>
      </w:tr>
      <w:tr w14:paraId="25740BCF">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D7402">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019</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A347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品类创新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6085A">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C431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12 </w:t>
            </w:r>
          </w:p>
        </w:tc>
      </w:tr>
      <w:tr w14:paraId="49F004A9">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F5A0C">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020</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FDDC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汽车行走的艺术</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C531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B979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15 </w:t>
            </w:r>
          </w:p>
        </w:tc>
      </w:tr>
      <w:tr w14:paraId="0C3DBF82">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C5F17">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021</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6429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情绪管理</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415D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7B08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10 </w:t>
            </w:r>
          </w:p>
        </w:tc>
      </w:tr>
      <w:tr w14:paraId="47F15495">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2A168">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022</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AD67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如何高效学习</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7055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31FE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10 </w:t>
            </w:r>
          </w:p>
        </w:tc>
      </w:tr>
      <w:tr w14:paraId="4D07DE73">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42BCF">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023</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D28C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儒学与生活</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8B060">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9BDCD">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16 </w:t>
            </w:r>
          </w:p>
        </w:tc>
      </w:tr>
      <w:tr w14:paraId="7C0B3732">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E2353">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024</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26BC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生态文明——撑起美丽中国梦</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AE70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D08D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10 </w:t>
            </w:r>
          </w:p>
        </w:tc>
      </w:tr>
      <w:tr w14:paraId="3B13E003">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BDE6F">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025</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8BDF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生殖健康——“性”福学堂</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2473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2A7A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10 </w:t>
            </w:r>
          </w:p>
        </w:tc>
      </w:tr>
      <w:tr w14:paraId="3ACB200D">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BC2B8">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026</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F1B49">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食品安全与日常饮食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A849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CBCC9">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14 </w:t>
            </w:r>
          </w:p>
        </w:tc>
      </w:tr>
      <w:tr w14:paraId="457E9347">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E329D">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027</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79E4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食品营养与健康  </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A846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91E3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13 </w:t>
            </w:r>
          </w:p>
        </w:tc>
      </w:tr>
      <w:tr w14:paraId="08E39762">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AB8AF">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028</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F897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食品营养与食品安全</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C3BE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EBEC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10</w:t>
            </w:r>
          </w:p>
        </w:tc>
      </w:tr>
      <w:tr w14:paraId="5305D1BE">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DF294">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029</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5150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数字影视编导与制作</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FBDF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FAD6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20 </w:t>
            </w:r>
          </w:p>
        </w:tc>
      </w:tr>
      <w:tr w14:paraId="40BD2878">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845AA">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030</w:t>
            </w:r>
          </w:p>
        </w:tc>
        <w:tc>
          <w:tcPr>
            <w:tcW w:w="5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2CFD5">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习近平总书记关于教育的重要论述研究</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3486C">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0967B">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12</w:t>
            </w:r>
          </w:p>
        </w:tc>
      </w:tr>
      <w:tr w14:paraId="4C65D141">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26767">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031</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EBE9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现场生命急救知识与技能</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A7F7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5352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10</w:t>
            </w:r>
          </w:p>
        </w:tc>
      </w:tr>
      <w:tr w14:paraId="01E69512">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81111">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032</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1FFC9">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宪法与法律</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2FC67">
            <w:pPr>
              <w:widowControl/>
              <w:jc w:val="center"/>
              <w:rPr>
                <w:rFonts w:eastAsia="等线"/>
                <w:color w:val="000000"/>
                <w:kern w:val="0"/>
                <w:sz w:val="22"/>
                <w:szCs w:val="22"/>
              </w:rPr>
            </w:pPr>
            <w:r>
              <w:rPr>
                <w:rFonts w:eastAsia="等线"/>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1C13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10 </w:t>
            </w:r>
          </w:p>
        </w:tc>
      </w:tr>
      <w:tr w14:paraId="0D63EF74">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81861">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033</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7B2D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新青年·习党史</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A17C1">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BD02E">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 xml:space="preserve">10 </w:t>
            </w:r>
          </w:p>
        </w:tc>
      </w:tr>
      <w:tr w14:paraId="031E2144">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DBF0D">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034</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3875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信息素养：效率提升与终身学习的新引擎</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FD660">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E175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10 </w:t>
            </w:r>
          </w:p>
        </w:tc>
      </w:tr>
      <w:tr w14:paraId="75F2294C">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909DF">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035</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2FE0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形势与政策（2024年春）</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A5D4B">
            <w:pPr>
              <w:widowControl/>
              <w:jc w:val="center"/>
              <w:rPr>
                <w:rFonts w:ascii="Courier New" w:hAnsi="Courier New" w:eastAsia="等线" w:cs="Courier New"/>
                <w:color w:val="000000"/>
                <w:kern w:val="0"/>
                <w:sz w:val="22"/>
                <w:szCs w:val="22"/>
              </w:rPr>
            </w:pPr>
            <w:r>
              <w:rPr>
                <w:rFonts w:ascii="Courier New" w:hAnsi="Courier New" w:eastAsia="等线" w:cs="Courier New"/>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51219">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8</w:t>
            </w:r>
          </w:p>
        </w:tc>
      </w:tr>
      <w:tr w14:paraId="5FE589F3">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232ED">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036</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C7FA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形象管理</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D9FA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53CC9">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20 </w:t>
            </w:r>
          </w:p>
        </w:tc>
      </w:tr>
      <w:tr w14:paraId="672B7BBB">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1115A">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037</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C128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应用写作技能与规范</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D295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CD63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15 </w:t>
            </w:r>
          </w:p>
        </w:tc>
      </w:tr>
      <w:tr w14:paraId="190B541A">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A109D">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038</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BDB2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有效沟通技巧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B691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74F4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10 </w:t>
            </w:r>
          </w:p>
        </w:tc>
      </w:tr>
      <w:tr w14:paraId="0A22F9BC">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A603F">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039</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C225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院士带你认识“新冠肺炎”</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A27B6">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A0A3F">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7</w:t>
            </w:r>
          </w:p>
        </w:tc>
      </w:tr>
      <w:tr w14:paraId="3610ECC3">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75D16">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040</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C467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中医养生学</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5EC6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9716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11 </w:t>
            </w:r>
          </w:p>
        </w:tc>
      </w:tr>
      <w:tr w14:paraId="5B6736A4">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B9B40">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041</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5BE8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走进创业</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9FD2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3CED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10</w:t>
            </w:r>
          </w:p>
        </w:tc>
      </w:tr>
      <w:tr w14:paraId="5F01BE7C">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DC1E8">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042</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47EE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走进神奇的中药</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24DB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6292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13 </w:t>
            </w:r>
          </w:p>
        </w:tc>
      </w:tr>
      <w:tr w14:paraId="5F5E57CD">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30BAE">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043</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AC40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走近核科学技术</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F7B6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0CFF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10</w:t>
            </w:r>
          </w:p>
        </w:tc>
      </w:tr>
      <w:tr w14:paraId="3C361D0A">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5DB1A">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044</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D133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走近中华优秀传统文化</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AF41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5DCBD">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10</w:t>
            </w:r>
          </w:p>
        </w:tc>
      </w:tr>
      <w:tr w14:paraId="38DA8E5A">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E597B">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045</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4F3A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不负卿春-大学生职业生涯规划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9DFE3">
            <w:pPr>
              <w:widowControl/>
              <w:jc w:val="center"/>
              <w:rPr>
                <w:rFonts w:eastAsia="等线"/>
                <w:color w:val="000000"/>
                <w:kern w:val="0"/>
                <w:sz w:val="22"/>
                <w:szCs w:val="22"/>
              </w:rPr>
            </w:pPr>
            <w:r>
              <w:rPr>
                <w:rFonts w:eastAsia="等线"/>
                <w:color w:val="000000"/>
                <w:kern w:val="0"/>
                <w:sz w:val="22"/>
                <w:szCs w:val="22"/>
              </w:rPr>
              <w:t>1.5</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5CF1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14 </w:t>
            </w:r>
          </w:p>
        </w:tc>
      </w:tr>
      <w:tr w14:paraId="2CF7826E">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16107">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046</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9CD2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创业人生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1B405">
            <w:pPr>
              <w:widowControl/>
              <w:jc w:val="center"/>
              <w:rPr>
                <w:rFonts w:eastAsia="等线"/>
                <w:color w:val="000000"/>
                <w:kern w:val="0"/>
                <w:sz w:val="22"/>
                <w:szCs w:val="22"/>
              </w:rPr>
            </w:pPr>
            <w:r>
              <w:rPr>
                <w:rFonts w:eastAsia="等线"/>
                <w:color w:val="000000"/>
                <w:kern w:val="0"/>
                <w:sz w:val="22"/>
                <w:szCs w:val="22"/>
              </w:rPr>
              <w:t>1.5</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5942D">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17</w:t>
            </w:r>
          </w:p>
        </w:tc>
      </w:tr>
      <w:tr w14:paraId="1ABE9DD6">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496CC">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047</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F07A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大学生心理健康教育（中南大学版）</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76EDF">
            <w:pPr>
              <w:widowControl/>
              <w:jc w:val="center"/>
              <w:rPr>
                <w:rFonts w:eastAsia="等线"/>
                <w:color w:val="000000"/>
                <w:kern w:val="0"/>
                <w:sz w:val="22"/>
                <w:szCs w:val="22"/>
              </w:rPr>
            </w:pPr>
            <w:r>
              <w:rPr>
                <w:rFonts w:eastAsia="等线"/>
                <w:color w:val="000000"/>
                <w:kern w:val="0"/>
                <w:sz w:val="22"/>
                <w:szCs w:val="22"/>
              </w:rPr>
              <w:t>1.5</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DAE2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16 </w:t>
            </w:r>
          </w:p>
        </w:tc>
      </w:tr>
      <w:tr w14:paraId="44E2EE20">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F4444">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048</w:t>
            </w:r>
          </w:p>
        </w:tc>
        <w:tc>
          <w:tcPr>
            <w:tcW w:w="5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8BE2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沟通的艺术</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85C6A">
            <w:pPr>
              <w:widowControl/>
              <w:jc w:val="center"/>
              <w:rPr>
                <w:rFonts w:eastAsia="等线"/>
                <w:color w:val="000000"/>
                <w:kern w:val="0"/>
                <w:sz w:val="22"/>
                <w:szCs w:val="22"/>
              </w:rPr>
            </w:pPr>
            <w:r>
              <w:rPr>
                <w:rFonts w:eastAsia="等线"/>
                <w:color w:val="000000"/>
                <w:kern w:val="0"/>
                <w:sz w:val="22"/>
                <w:szCs w:val="22"/>
              </w:rPr>
              <w:t>1.5</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458C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14</w:t>
            </w:r>
          </w:p>
        </w:tc>
      </w:tr>
      <w:tr w14:paraId="633EE7C0">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FE5DA">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049</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2E06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声光影的内心感动：电影视听语言</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30700">
            <w:pPr>
              <w:widowControl/>
              <w:jc w:val="center"/>
              <w:rPr>
                <w:rFonts w:eastAsia="等线"/>
                <w:color w:val="000000"/>
                <w:kern w:val="0"/>
                <w:sz w:val="22"/>
                <w:szCs w:val="22"/>
              </w:rPr>
            </w:pPr>
            <w:r>
              <w:rPr>
                <w:rFonts w:eastAsia="等线"/>
                <w:color w:val="000000"/>
                <w:kern w:val="0"/>
                <w:sz w:val="22"/>
                <w:szCs w:val="22"/>
              </w:rPr>
              <w:t>1.5</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B20D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14 </w:t>
            </w:r>
          </w:p>
        </w:tc>
      </w:tr>
      <w:tr w14:paraId="2BB2924E">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052D6">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050</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25CF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唐诗经典与中国文化传统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35925">
            <w:pPr>
              <w:widowControl/>
              <w:jc w:val="center"/>
              <w:rPr>
                <w:rFonts w:eastAsia="等线"/>
                <w:color w:val="000000"/>
                <w:kern w:val="0"/>
                <w:sz w:val="22"/>
                <w:szCs w:val="22"/>
              </w:rPr>
            </w:pPr>
            <w:r>
              <w:rPr>
                <w:rFonts w:eastAsia="等线"/>
                <w:color w:val="000000"/>
                <w:kern w:val="0"/>
                <w:sz w:val="22"/>
                <w:szCs w:val="22"/>
              </w:rPr>
              <w:t>1.5</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9201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17 </w:t>
            </w:r>
          </w:p>
        </w:tc>
      </w:tr>
      <w:tr w14:paraId="1A82F488">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9667B">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051</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D262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透过性别看世界</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CF841">
            <w:pPr>
              <w:widowControl/>
              <w:jc w:val="center"/>
              <w:rPr>
                <w:rFonts w:eastAsia="等线"/>
                <w:color w:val="000000"/>
                <w:kern w:val="0"/>
                <w:sz w:val="22"/>
                <w:szCs w:val="22"/>
              </w:rPr>
            </w:pPr>
            <w:r>
              <w:rPr>
                <w:rFonts w:eastAsia="等线"/>
                <w:color w:val="000000"/>
                <w:kern w:val="0"/>
                <w:sz w:val="22"/>
                <w:szCs w:val="22"/>
              </w:rPr>
              <w:t>1.5</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FF81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17</w:t>
            </w:r>
          </w:p>
        </w:tc>
      </w:tr>
      <w:tr w14:paraId="2BBA67F1">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773EA">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052</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8DAE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心理健康与自我成长</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A3365">
            <w:pPr>
              <w:widowControl/>
              <w:jc w:val="center"/>
              <w:rPr>
                <w:rFonts w:eastAsia="等线"/>
                <w:color w:val="000000"/>
                <w:kern w:val="0"/>
                <w:sz w:val="22"/>
                <w:szCs w:val="22"/>
              </w:rPr>
            </w:pPr>
            <w:r>
              <w:rPr>
                <w:rFonts w:eastAsia="等线"/>
                <w:color w:val="000000"/>
                <w:kern w:val="0"/>
                <w:sz w:val="22"/>
                <w:szCs w:val="22"/>
              </w:rPr>
              <w:t>1.5</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1172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15 </w:t>
            </w:r>
          </w:p>
        </w:tc>
      </w:tr>
      <w:tr w14:paraId="3ABFB7A4">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4A8A2">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053</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CF4E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中华文化才艺</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2C6F1">
            <w:pPr>
              <w:widowControl/>
              <w:jc w:val="center"/>
              <w:rPr>
                <w:rFonts w:eastAsia="等线"/>
                <w:color w:val="000000"/>
                <w:kern w:val="0"/>
                <w:sz w:val="22"/>
                <w:szCs w:val="22"/>
              </w:rPr>
            </w:pPr>
            <w:r>
              <w:rPr>
                <w:rFonts w:eastAsia="等线"/>
                <w:color w:val="000000"/>
                <w:kern w:val="0"/>
                <w:sz w:val="22"/>
                <w:szCs w:val="22"/>
              </w:rPr>
              <w:t>1.5</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DD8D0">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14 </w:t>
            </w:r>
          </w:p>
        </w:tc>
      </w:tr>
      <w:tr w14:paraId="649154BD">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49FD3">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054</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20E0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 《诗经》导读 </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C37F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2AC1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24 </w:t>
            </w:r>
          </w:p>
        </w:tc>
      </w:tr>
      <w:tr w14:paraId="5690B60D">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3FDBE">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055</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E38E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 大学启示录：如何读大学？</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EC3B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F317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22 </w:t>
            </w:r>
          </w:p>
        </w:tc>
      </w:tr>
      <w:tr w14:paraId="507F0382">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86926">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056</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A22B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《共产党宣言》导读</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97C5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E605A">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27 </w:t>
            </w:r>
          </w:p>
        </w:tc>
      </w:tr>
      <w:tr w14:paraId="7D950E30">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4E3AF">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057</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1FBD">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《论语》导读（复旦版）</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3AE94">
            <w:pPr>
              <w:widowControl/>
              <w:jc w:val="center"/>
              <w:rPr>
                <w:rFonts w:eastAsia="等线"/>
                <w:color w:val="000000"/>
                <w:kern w:val="0"/>
                <w:sz w:val="22"/>
                <w:szCs w:val="22"/>
              </w:rPr>
            </w:pPr>
            <w:r>
              <w:rPr>
                <w:rFonts w:eastAsia="等线"/>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26FB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21 </w:t>
            </w:r>
          </w:p>
        </w:tc>
      </w:tr>
      <w:tr w14:paraId="25E5BAF3">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B6DA7">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058</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5073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《三国志》导读 </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804C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50C1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27</w:t>
            </w:r>
          </w:p>
        </w:tc>
      </w:tr>
      <w:tr w14:paraId="47D2ED93">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6DCF7">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059</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D275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百年风流人物：曾国藩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C08FD">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 </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4B2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16 </w:t>
            </w:r>
          </w:p>
        </w:tc>
      </w:tr>
      <w:tr w14:paraId="4AA36E61">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CA664">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060</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E960A">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辩论修养</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F65D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CA42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29 </w:t>
            </w:r>
          </w:p>
        </w:tc>
      </w:tr>
      <w:tr w14:paraId="684A748B">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7522E">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061</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75F6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创新创业基础</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2D14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462D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21 </w:t>
            </w:r>
          </w:p>
        </w:tc>
      </w:tr>
      <w:tr w14:paraId="62524B3A">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54E6A">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062</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E79C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从草根到殿堂：流行音乐导论</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8988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C00B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24 </w:t>
            </w:r>
          </w:p>
        </w:tc>
      </w:tr>
      <w:tr w14:paraId="6B0E3B96">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39B98">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063</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6148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大国兵器</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9AC3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2000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21 </w:t>
            </w:r>
          </w:p>
        </w:tc>
      </w:tr>
      <w:tr w14:paraId="4485CBCD">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63A9D">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064</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BC52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大学生国家安全教育</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A36C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99EC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22 </w:t>
            </w:r>
          </w:p>
        </w:tc>
      </w:tr>
      <w:tr w14:paraId="0F5EBD87">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D339D">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065</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DC87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大学生健康教育</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4D3BD">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BBA3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21 </w:t>
            </w:r>
          </w:p>
        </w:tc>
      </w:tr>
      <w:tr w14:paraId="337BCC68">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E5987">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066</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259C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大学生恋爱与性健康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C3AD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6013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21 </w:t>
            </w:r>
          </w:p>
        </w:tc>
      </w:tr>
      <w:tr w14:paraId="567D92FF">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F4B6B">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067</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2B1A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大学生心理健康教育</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B554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3FE00">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28 </w:t>
            </w:r>
          </w:p>
        </w:tc>
      </w:tr>
      <w:tr w14:paraId="2D9A0A61">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1C3E3">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068</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D798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大学生职业发展与就业指导</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8D33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ABB8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24 </w:t>
            </w:r>
          </w:p>
        </w:tc>
      </w:tr>
      <w:tr w14:paraId="3067774C">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87727">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069</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0FD4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大学生职业发展与就业指导（福州大学版）</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E4A2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2B20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24 </w:t>
            </w:r>
          </w:p>
        </w:tc>
      </w:tr>
      <w:tr w14:paraId="4225FE8F">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9597D">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070</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1E85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带您走进西藏</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CFF5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 </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5A129">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26 </w:t>
            </w:r>
          </w:p>
        </w:tc>
      </w:tr>
      <w:tr w14:paraId="488202A0">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2EC68">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071</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7EB1A">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光影中国</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9F46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AA52D">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28 </w:t>
            </w:r>
          </w:p>
        </w:tc>
      </w:tr>
      <w:tr w14:paraId="69073BCB">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EB3DF">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072</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C72C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海洋与人类文明</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798F0">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CA12A">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21 </w:t>
            </w:r>
          </w:p>
        </w:tc>
      </w:tr>
      <w:tr w14:paraId="7B6AB058">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17926">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073</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F147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红色经典影片与近现代中国发展</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BB56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C83FD">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22</w:t>
            </w:r>
          </w:p>
        </w:tc>
      </w:tr>
      <w:tr w14:paraId="1DD6466F">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E02CA">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074</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1677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九型人格之职场心理</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682FD">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F5A49">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27 </w:t>
            </w:r>
          </w:p>
        </w:tc>
      </w:tr>
      <w:tr w14:paraId="485FCCEE">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3E27F">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075</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B0E2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军事理论</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7AE7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3C48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36 </w:t>
            </w:r>
          </w:p>
        </w:tc>
      </w:tr>
      <w:tr w14:paraId="580F4674">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11ABD">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076</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0938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礼行天下  仪见倾心</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D722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5B8A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23</w:t>
            </w:r>
          </w:p>
        </w:tc>
      </w:tr>
      <w:tr w14:paraId="75F37716">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06FD8">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077</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82C6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漫画艺术欣赏与创作</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1BEE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4B96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23 </w:t>
            </w:r>
          </w:p>
        </w:tc>
      </w:tr>
      <w:tr w14:paraId="002DD0FB">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EB6E2">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078</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5495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你我职业人</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C1BCA">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466BD">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29 </w:t>
            </w:r>
          </w:p>
        </w:tc>
      </w:tr>
      <w:tr w14:paraId="4E296CB4">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67E2F">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079</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E8DE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女生穿搭技巧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AA250">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2A77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21</w:t>
            </w:r>
          </w:p>
        </w:tc>
      </w:tr>
      <w:tr w14:paraId="1EE6BF15">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94557">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080</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BC4D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气韵生动：走进传统文化</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62DC9">
            <w:pPr>
              <w:widowControl/>
              <w:jc w:val="center"/>
              <w:rPr>
                <w:rFonts w:eastAsia="等线"/>
                <w:color w:val="000000"/>
                <w:kern w:val="0"/>
                <w:sz w:val="22"/>
                <w:szCs w:val="22"/>
              </w:rPr>
            </w:pPr>
            <w:r>
              <w:rPr>
                <w:rFonts w:eastAsia="等线"/>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2007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17 </w:t>
            </w:r>
          </w:p>
        </w:tc>
      </w:tr>
      <w:tr w14:paraId="1DFA3C29">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8D52C">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081</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4347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汽车之旅</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F746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928C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22 </w:t>
            </w:r>
          </w:p>
        </w:tc>
      </w:tr>
      <w:tr w14:paraId="3C52191C">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CC330">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082</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63B2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人工智能，语言与伦理</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A3F0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8612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21</w:t>
            </w:r>
          </w:p>
        </w:tc>
      </w:tr>
      <w:tr w14:paraId="55752360">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5A906">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083</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C2E90">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社会学与中国社会</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91C2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52F6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23 </w:t>
            </w:r>
          </w:p>
        </w:tc>
      </w:tr>
      <w:tr w14:paraId="432A1AE5">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06AAB">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084</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CE5C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身边的基因科学</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E757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730F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21</w:t>
            </w:r>
          </w:p>
        </w:tc>
      </w:tr>
      <w:tr w14:paraId="612C3120">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55961">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085</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57CB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丝绸之路上的民族</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62A30">
            <w:pPr>
              <w:widowControl/>
              <w:jc w:val="center"/>
              <w:rPr>
                <w:rFonts w:eastAsia="等线"/>
                <w:color w:val="000000"/>
                <w:kern w:val="0"/>
                <w:sz w:val="22"/>
                <w:szCs w:val="22"/>
              </w:rPr>
            </w:pPr>
            <w:r>
              <w:rPr>
                <w:rFonts w:eastAsia="等线"/>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18929">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17</w:t>
            </w:r>
          </w:p>
        </w:tc>
      </w:tr>
      <w:tr w14:paraId="5F821EEE">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24148">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086</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F9A6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宋崇导演教你拍摄微电影</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5997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2ED6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25 </w:t>
            </w:r>
          </w:p>
        </w:tc>
      </w:tr>
      <w:tr w14:paraId="2AD1FE20">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FF6EC">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087</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A540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太阳系中的有趣科学</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08BA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7315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26 </w:t>
            </w:r>
          </w:p>
        </w:tc>
      </w:tr>
      <w:tr w14:paraId="46230412">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EBA3A">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088</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CA35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探寻中国茶：一片树叶的传奇之旅</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F4C9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2E82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23</w:t>
            </w:r>
          </w:p>
        </w:tc>
      </w:tr>
      <w:tr w14:paraId="109C001D">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CF87E">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089</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4E88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体育中国</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4BA6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5C5C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15 </w:t>
            </w:r>
          </w:p>
        </w:tc>
      </w:tr>
      <w:tr w14:paraId="274DCFA3">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355E0">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090</w:t>
            </w:r>
          </w:p>
        </w:tc>
        <w:tc>
          <w:tcPr>
            <w:tcW w:w="56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668F1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网络创业理论与实践</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57E8A">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5D7D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27 </w:t>
            </w:r>
          </w:p>
        </w:tc>
      </w:tr>
      <w:tr w14:paraId="5A3EFB0D">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14850">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091</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C4E2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微表情识别·读脸读心    </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6FA2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593D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27</w:t>
            </w:r>
          </w:p>
        </w:tc>
      </w:tr>
      <w:tr w14:paraId="5EB4DA78">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1A343">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092</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6BA2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文物精品与中华文明</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E557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DD09A">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24 </w:t>
            </w:r>
          </w:p>
        </w:tc>
      </w:tr>
      <w:tr w14:paraId="0EF04476">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9BBEA">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093</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4E2B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西方美术欣赏</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9390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2F35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30 </w:t>
            </w:r>
          </w:p>
        </w:tc>
      </w:tr>
      <w:tr w14:paraId="6910F16C">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612C4">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094</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59D0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习近平新时代中国特色社会主义思想</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EF34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9A119">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24</w:t>
            </w:r>
          </w:p>
        </w:tc>
      </w:tr>
      <w:tr w14:paraId="159C0BD8">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D99BE">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095</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914C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戏剧鉴赏</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7EE1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30D9A">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29 </w:t>
            </w:r>
          </w:p>
        </w:tc>
      </w:tr>
      <w:tr w14:paraId="649D1307">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D14C8">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096</w:t>
            </w:r>
          </w:p>
        </w:tc>
        <w:tc>
          <w:tcPr>
            <w:tcW w:w="5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C299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新媒体概论</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45FBB">
            <w:pPr>
              <w:widowControl/>
              <w:jc w:val="center"/>
              <w:rPr>
                <w:rFonts w:eastAsia="等线"/>
                <w:color w:val="000000"/>
                <w:kern w:val="0"/>
                <w:sz w:val="22"/>
                <w:szCs w:val="22"/>
              </w:rPr>
            </w:pPr>
            <w:r>
              <w:rPr>
                <w:rFonts w:eastAsia="等线"/>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B81B0">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20</w:t>
            </w:r>
          </w:p>
        </w:tc>
      </w:tr>
      <w:tr w14:paraId="3DA46E27">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9CD02">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097</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3029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艺术鉴赏</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AC35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44B9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22 </w:t>
            </w:r>
          </w:p>
        </w:tc>
      </w:tr>
      <w:tr w14:paraId="59668137">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11811">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098</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89DC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影视鉴赏</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428C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F056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26 </w:t>
            </w:r>
          </w:p>
        </w:tc>
      </w:tr>
      <w:tr w14:paraId="47689B6A">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798F1">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099</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1429D">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中国古建筑欣赏与设计</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A212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A6A0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26 </w:t>
            </w:r>
          </w:p>
        </w:tc>
      </w:tr>
      <w:tr w14:paraId="4BCC7EAA">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BAA9C">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100</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A80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中华诗词之美</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F9DD0">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FE66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28 </w:t>
            </w:r>
          </w:p>
        </w:tc>
      </w:tr>
      <w:tr w14:paraId="631DAFD6">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DBE0B">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101</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832AA">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走近大诗人</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60F6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E8EA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21 </w:t>
            </w:r>
          </w:p>
        </w:tc>
      </w:tr>
      <w:tr w14:paraId="309E9913">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CDD13">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102</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0D83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《资治通鉴》导读</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A306D">
            <w:pPr>
              <w:widowControl/>
              <w:jc w:val="center"/>
              <w:rPr>
                <w:rFonts w:eastAsia="等线"/>
                <w:color w:val="000000"/>
                <w:kern w:val="0"/>
                <w:sz w:val="22"/>
                <w:szCs w:val="22"/>
              </w:rPr>
            </w:pPr>
            <w:r>
              <w:rPr>
                <w:rFonts w:eastAsia="等线"/>
                <w:color w:val="000000"/>
                <w:kern w:val="0"/>
                <w:sz w:val="22"/>
                <w:szCs w:val="22"/>
              </w:rPr>
              <w:t>2.5</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E8DF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25 </w:t>
            </w:r>
          </w:p>
        </w:tc>
      </w:tr>
      <w:tr w14:paraId="370CE79B">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94837">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103</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6354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江南史</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3644A">
            <w:pPr>
              <w:widowControl/>
              <w:jc w:val="center"/>
              <w:rPr>
                <w:rFonts w:eastAsia="等线"/>
                <w:color w:val="000000"/>
                <w:kern w:val="0"/>
                <w:sz w:val="22"/>
                <w:szCs w:val="22"/>
              </w:rPr>
            </w:pPr>
            <w:r>
              <w:rPr>
                <w:rFonts w:eastAsia="等线"/>
                <w:color w:val="000000"/>
                <w:kern w:val="0"/>
                <w:sz w:val="22"/>
                <w:szCs w:val="22"/>
              </w:rPr>
              <w:t>2.5</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04F10">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25 </w:t>
            </w:r>
          </w:p>
        </w:tc>
      </w:tr>
      <w:tr w14:paraId="5E2E13A8">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A863C">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104</w:t>
            </w:r>
          </w:p>
        </w:tc>
        <w:tc>
          <w:tcPr>
            <w:tcW w:w="560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4453ED">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创新创业</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3DEA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1D5E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32</w:t>
            </w:r>
          </w:p>
        </w:tc>
      </w:tr>
      <w:tr w14:paraId="0BF0F1A7">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017C8">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105</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9766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从爱因斯坦到霍金的宇宙</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9DFAE">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BFE1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32 </w:t>
            </w:r>
          </w:p>
        </w:tc>
      </w:tr>
      <w:tr w14:paraId="7DB797B4">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949C6">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106</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963C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大学美育（同济大学版）</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ED19F">
            <w:pPr>
              <w:widowControl/>
              <w:jc w:val="center"/>
              <w:rPr>
                <w:rFonts w:eastAsia="等线"/>
                <w:color w:val="000000"/>
                <w:kern w:val="0"/>
                <w:sz w:val="22"/>
                <w:szCs w:val="22"/>
              </w:rPr>
            </w:pPr>
            <w:r>
              <w:rPr>
                <w:rFonts w:eastAsia="等线"/>
                <w:color w:val="000000"/>
                <w:kern w:val="0"/>
                <w:sz w:val="22"/>
                <w:szCs w:val="22"/>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FAA50">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28</w:t>
            </w:r>
          </w:p>
        </w:tc>
      </w:tr>
      <w:tr w14:paraId="000C1DE9">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8916B">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107</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BD7C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大学生创新基础</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9FBD0">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AB55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33 </w:t>
            </w:r>
          </w:p>
        </w:tc>
      </w:tr>
      <w:tr w14:paraId="767CC080">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643D0">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108</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F693D">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公共关系礼仪实务</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7036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03F5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31 </w:t>
            </w:r>
          </w:p>
        </w:tc>
      </w:tr>
      <w:tr w14:paraId="273343A3">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B919E">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109</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E01E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古典诗词鉴赏</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559D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099B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31 </w:t>
            </w:r>
          </w:p>
        </w:tc>
      </w:tr>
      <w:tr w14:paraId="307C778A">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34C75">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110</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1927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国学智慧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1C15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5F2B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32 </w:t>
            </w:r>
          </w:p>
        </w:tc>
      </w:tr>
      <w:tr w14:paraId="58D17E8E">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60EF7">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111</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566B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考古与人类</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EE10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3 </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D629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34 </w:t>
            </w:r>
          </w:p>
        </w:tc>
      </w:tr>
      <w:tr w14:paraId="5BEE23EE">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CCBA9">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112</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710E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聆听心声：音乐审美心理分析</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31F20">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EEA9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36 </w:t>
            </w:r>
          </w:p>
        </w:tc>
      </w:tr>
      <w:tr w14:paraId="2738EC2B">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BE560">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113</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6309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舌尖上的植物学</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E912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EDBD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31 </w:t>
            </w:r>
          </w:p>
        </w:tc>
      </w:tr>
      <w:tr w14:paraId="0870250A">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82E9A">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114</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0102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舞蹈鉴赏</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AFCDC">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09107">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33 </w:t>
            </w:r>
          </w:p>
        </w:tc>
      </w:tr>
      <w:tr w14:paraId="7BA24E1B">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B821C">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115</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347DF">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舞台人生：走进戏剧艺术</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92090">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CD7EA">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35 </w:t>
            </w:r>
          </w:p>
        </w:tc>
      </w:tr>
      <w:tr w14:paraId="569C279C">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91A2">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116</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3508D">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习近平新时代中国特色社会主义思想概论</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CFEF6">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1D255">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35</w:t>
            </w:r>
          </w:p>
        </w:tc>
      </w:tr>
      <w:tr w14:paraId="77A2215C">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91E53">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117</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A0A43">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音乐鉴赏</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0D914">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52CD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35 </w:t>
            </w:r>
          </w:p>
        </w:tc>
      </w:tr>
      <w:tr w14:paraId="40B4A389">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AC093">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118</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0484D">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用相声演绎中国文化</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E87F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CE292">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34 </w:t>
            </w:r>
          </w:p>
        </w:tc>
      </w:tr>
      <w:tr w14:paraId="2AF57167">
        <w:tblPrEx>
          <w:tblCellMar>
            <w:top w:w="0" w:type="dxa"/>
            <w:left w:w="108" w:type="dxa"/>
            <w:bottom w:w="0" w:type="dxa"/>
            <w:right w:w="108" w:type="dxa"/>
          </w:tblCellMar>
        </w:tblPrEx>
        <w:trPr>
          <w:trHeight w:val="5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2F0AA">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119</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66833">
            <w:pPr>
              <w:widowControl/>
              <w:jc w:val="center"/>
              <w:rPr>
                <w:rFonts w:ascii="宋体" w:hAnsi="宋体" w:cs="宋体"/>
                <w:color w:val="000000"/>
                <w:kern w:val="0"/>
                <w:sz w:val="22"/>
                <w:szCs w:val="22"/>
              </w:rPr>
            </w:pPr>
            <w:r>
              <w:rPr>
                <w:rFonts w:hint="eastAsia" w:ascii="宋体" w:hAnsi="宋体" w:cs="宋体"/>
                <w:color w:val="000000"/>
                <w:kern w:val="0"/>
                <w:sz w:val="22"/>
                <w:szCs w:val="22"/>
              </w:rPr>
              <w:t xml:space="preserve">中国道路的经济解释                                                                   </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 xml:space="preserve">        （此版本为《用经济学智慧解读中国》升级版）</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20F90">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3</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04F6A">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 xml:space="preserve">33 </w:t>
            </w:r>
          </w:p>
        </w:tc>
      </w:tr>
      <w:tr w14:paraId="13124E2B">
        <w:tblPrEx>
          <w:tblCellMar>
            <w:top w:w="0" w:type="dxa"/>
            <w:left w:w="108" w:type="dxa"/>
            <w:bottom w:w="0" w:type="dxa"/>
            <w:right w:w="108" w:type="dxa"/>
          </w:tblCellMar>
        </w:tblPrEx>
        <w:trPr>
          <w:trHeight w:val="46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823DF">
            <w:pPr>
              <w:widowControl/>
              <w:jc w:val="center"/>
              <w:rPr>
                <w:rFonts w:ascii="等线" w:hAnsi="宋体" w:eastAsia="等线" w:cs="宋体"/>
                <w:color w:val="000000"/>
                <w:kern w:val="0"/>
                <w:sz w:val="22"/>
                <w:szCs w:val="22"/>
              </w:rPr>
            </w:pPr>
            <w:r>
              <w:rPr>
                <w:rFonts w:hint="eastAsia" w:ascii="等线" w:hAnsi="宋体" w:eastAsia="等线" w:cs="宋体"/>
                <w:color w:val="000000"/>
                <w:kern w:val="0"/>
                <w:sz w:val="22"/>
                <w:szCs w:val="22"/>
              </w:rPr>
              <w:t>120</w:t>
            </w:r>
          </w:p>
        </w:tc>
        <w:tc>
          <w:tcPr>
            <w:tcW w:w="5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2EFCB">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智慧海洋</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34D8">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4</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C71C1">
            <w:pPr>
              <w:widowControl/>
              <w:jc w:val="center"/>
              <w:rPr>
                <w:rFonts w:ascii="华文细黑" w:hAnsi="华文细黑" w:eastAsia="华文细黑" w:cs="宋体"/>
                <w:color w:val="000000"/>
                <w:kern w:val="0"/>
                <w:sz w:val="22"/>
                <w:szCs w:val="22"/>
              </w:rPr>
            </w:pPr>
            <w:r>
              <w:rPr>
                <w:rFonts w:hint="eastAsia" w:ascii="华文细黑" w:hAnsi="华文细黑" w:eastAsia="华文细黑" w:cs="宋体"/>
                <w:color w:val="000000"/>
                <w:kern w:val="0"/>
                <w:sz w:val="22"/>
                <w:szCs w:val="22"/>
              </w:rPr>
              <w:t>43</w:t>
            </w:r>
          </w:p>
        </w:tc>
      </w:tr>
    </w:tbl>
    <w:p w14:paraId="09B27955">
      <w:pPr>
        <w:rPr>
          <w:bCs/>
          <w:color w:val="000000"/>
          <w:szCs w:val="21"/>
        </w:rPr>
      </w:pPr>
    </w:p>
    <w:p w14:paraId="0B7B274A">
      <w:pPr>
        <w:ind w:firstLine="420" w:firstLineChars="200"/>
        <w:rPr>
          <w:bCs/>
          <w:color w:val="000000"/>
          <w:szCs w:val="21"/>
        </w:rPr>
      </w:pPr>
      <w:r>
        <w:rPr>
          <w:rFonts w:hint="eastAsia"/>
          <w:bCs/>
          <w:color w:val="000000"/>
          <w:szCs w:val="21"/>
        </w:rPr>
        <w:t>4、相关要求</w:t>
      </w:r>
    </w:p>
    <w:p w14:paraId="14260FE7">
      <w:pPr>
        <w:ind w:firstLine="420" w:firstLineChars="200"/>
        <w:rPr>
          <w:b/>
          <w:sz w:val="28"/>
          <w:szCs w:val="28"/>
        </w:rPr>
      </w:pPr>
      <w:r>
        <w:rPr>
          <w:rFonts w:hint="eastAsia"/>
          <w:bCs/>
          <w:color w:val="000000"/>
          <w:szCs w:val="21"/>
        </w:rPr>
        <w:t>学校充分发挥思政课程和各类课程的育人功能。发挥思政课程政治引领和价值引领作用，在思政课程中有机融入党史、新中国史、改革开放史、社会主义发展史等相关内容；结合实际落实课程思政，推进全员、全过程、全方位育人，实现思想政治教育与技术技能培养的有机统一。开设安全教育（含典型案例事故分析）、社会责任、绿色环保、新一代信息技术、数字经济、现代管理、创新创业教育等方面的拓展课程或专题讲座（活动），并将有关内容融入课程教学中；自主开设其他特色课程；组织开展德育活动、志愿服务活动和其他实践活动。</w:t>
      </w:r>
    </w:p>
    <w:p w14:paraId="00346AC2">
      <w:pPr>
        <w:ind w:left="464"/>
        <w:rPr>
          <w:b/>
          <w:sz w:val="28"/>
          <w:szCs w:val="28"/>
        </w:rPr>
      </w:pPr>
      <w:r>
        <w:rPr>
          <w:rFonts w:hint="eastAsia"/>
          <w:b/>
          <w:sz w:val="28"/>
          <w:szCs w:val="28"/>
        </w:rPr>
        <w:t>八、教学进程与学时分配</w:t>
      </w:r>
    </w:p>
    <w:p w14:paraId="3AF24341">
      <w:pPr>
        <w:rPr>
          <w:b/>
          <w:sz w:val="28"/>
          <w:szCs w:val="28"/>
        </w:rPr>
      </w:pPr>
      <w:r>
        <w:rPr>
          <w:rFonts w:hint="eastAsia"/>
          <w:color w:val="000000"/>
          <w:szCs w:val="21"/>
        </w:rPr>
        <w:t>（见附件：E</w:t>
      </w:r>
      <w:r>
        <w:rPr>
          <w:color w:val="000000"/>
          <w:szCs w:val="21"/>
        </w:rPr>
        <w:t>xcel</w:t>
      </w:r>
      <w:r>
        <w:rPr>
          <w:rFonts w:hint="eastAsia"/>
          <w:color w:val="000000"/>
          <w:szCs w:val="21"/>
        </w:rPr>
        <w:t>电子表格四张表）</w:t>
      </w:r>
    </w:p>
    <w:p w14:paraId="3D970B87">
      <w:pPr>
        <w:ind w:left="464"/>
        <w:rPr>
          <w:b/>
          <w:sz w:val="28"/>
          <w:szCs w:val="28"/>
        </w:rPr>
      </w:pPr>
      <w:r>
        <w:rPr>
          <w:rFonts w:hint="eastAsia"/>
          <w:b/>
          <w:sz w:val="28"/>
          <w:szCs w:val="28"/>
        </w:rPr>
        <w:t>九、实验、实习、实训、岗位实习的系统设计与要求</w:t>
      </w:r>
    </w:p>
    <w:p w14:paraId="592F7233">
      <w:pPr>
        <w:ind w:firstLine="420" w:firstLineChars="200"/>
        <w:rPr>
          <w:bCs/>
          <w:color w:val="000000"/>
          <w:szCs w:val="21"/>
        </w:rPr>
      </w:pPr>
      <w:r>
        <w:rPr>
          <w:rFonts w:hint="eastAsia"/>
          <w:bCs/>
          <w:color w:val="000000"/>
          <w:szCs w:val="21"/>
        </w:rPr>
        <w:t>实践性教学应贯穿于人才培养全过程。实践性教学主要包括实验、实习实训、社会实践活动等形式，公共基础课程和专业课程等都要加强实践性教学。</w:t>
      </w:r>
    </w:p>
    <w:p w14:paraId="11A7BD35">
      <w:pPr>
        <w:ind w:firstLine="420" w:firstLineChars="200"/>
        <w:rPr>
          <w:bCs/>
          <w:color w:val="000000"/>
          <w:szCs w:val="21"/>
        </w:rPr>
      </w:pPr>
      <w:r>
        <w:rPr>
          <w:rFonts w:hint="eastAsia"/>
          <w:bCs/>
          <w:color w:val="000000"/>
          <w:szCs w:val="21"/>
        </w:rPr>
        <w:t>（一）实训</w:t>
      </w:r>
    </w:p>
    <w:p w14:paraId="003F6BCB">
      <w:pPr>
        <w:ind w:firstLine="420" w:firstLineChars="200"/>
        <w:rPr>
          <w:bCs/>
          <w:color w:val="000000"/>
          <w:szCs w:val="21"/>
        </w:rPr>
      </w:pPr>
      <w:r>
        <w:rPr>
          <w:rFonts w:hint="eastAsia"/>
          <w:bCs/>
          <w:color w:val="000000"/>
          <w:szCs w:val="21"/>
        </w:rPr>
        <w:t>在校内外进行临床检验基础、生物化学检验、微生物学检验、免疫学检验、血液检验等实训，包括单项技能实训、综合能力实训、生产性实训等。</w:t>
      </w:r>
    </w:p>
    <w:p w14:paraId="7B114245">
      <w:pPr>
        <w:ind w:left="464"/>
        <w:rPr>
          <w:bCs/>
          <w:color w:val="000000"/>
          <w:szCs w:val="21"/>
        </w:rPr>
      </w:pPr>
      <w:r>
        <w:rPr>
          <w:rFonts w:hint="eastAsia"/>
          <w:bCs/>
          <w:color w:val="000000"/>
          <w:szCs w:val="21"/>
        </w:rPr>
        <w:t>（二）实习</w:t>
      </w:r>
    </w:p>
    <w:p w14:paraId="6B981D48">
      <w:pPr>
        <w:ind w:firstLine="420" w:firstLineChars="200"/>
        <w:rPr>
          <w:bCs/>
          <w:color w:val="000000"/>
          <w:szCs w:val="21"/>
        </w:rPr>
      </w:pPr>
      <w:r>
        <w:rPr>
          <w:rFonts w:hint="eastAsia"/>
          <w:bCs/>
          <w:color w:val="000000"/>
          <w:szCs w:val="21"/>
        </w:rPr>
        <w:t>在卫生行业二级甲等及以上综合性医院等检验科、输血科、病理科，或同等规模第三方医学检验中心等单位进行医学检验技术专业实习，包括认识实习和岗位实习。学校建立稳定、够用的实习基地，选派专门的实习指导教师和人员，组织开展专业对口实习，加强对学生实习的指导、管理和考核。</w:t>
      </w:r>
    </w:p>
    <w:p w14:paraId="741EA629">
      <w:pPr>
        <w:ind w:firstLine="420" w:firstLineChars="200"/>
        <w:rPr>
          <w:bCs/>
          <w:color w:val="000000"/>
          <w:szCs w:val="21"/>
        </w:rPr>
      </w:pPr>
      <w:r>
        <w:rPr>
          <w:rFonts w:hint="eastAsia"/>
          <w:bCs/>
          <w:color w:val="000000"/>
          <w:szCs w:val="21"/>
        </w:rPr>
        <w:t>实习实训既是实践性教学，也是专业课教学的重要内容，应注重理论与实践一体化教学。学校可根据技能人才培养规律，优化学期安排，灵活开展实践性教学。应严格执行《职业学校学生实习管理规定》和相关专业岗位实习标准要求。</w:t>
      </w:r>
    </w:p>
    <w:p w14:paraId="1A6FD645">
      <w:pPr>
        <w:ind w:firstLine="420" w:firstLineChars="200"/>
        <w:rPr>
          <w:rFonts w:hint="eastAsia"/>
          <w:bCs/>
          <w:color w:val="000000"/>
          <w:szCs w:val="21"/>
        </w:rPr>
      </w:pPr>
      <w:r>
        <w:rPr>
          <w:rFonts w:hint="eastAsia" w:ascii="宋体" w:hAnsi="宋体" w:cs="宋体"/>
          <w:bCs/>
          <w:color w:val="000000"/>
          <w:szCs w:val="21"/>
        </w:rPr>
        <w:t>第二学年第4学期，安排岗位实习10周，第三学年第5学期安排岗位实习18周，</w:t>
      </w:r>
      <w:r>
        <w:rPr>
          <w:rFonts w:hint="eastAsia" w:ascii="宋体" w:hAnsi="宋体" w:cs="宋体"/>
          <w:bCs/>
          <w:color w:val="000000"/>
          <w:szCs w:val="21"/>
          <w:lang w:val="en-US" w:eastAsia="zh-CN"/>
        </w:rPr>
        <w:t>第6学期安排岗位实习4周，</w:t>
      </w:r>
      <w:r>
        <w:rPr>
          <w:rFonts w:hint="eastAsia" w:ascii="宋体" w:hAnsi="宋体" w:cs="宋体"/>
          <w:bCs/>
          <w:color w:val="000000"/>
          <w:szCs w:val="21"/>
        </w:rPr>
        <w:t>以各级医疗卫生单位检验科室部门为主，兼顾其他，具体时间分配如下：门诊室</w:t>
      </w:r>
      <w:r>
        <w:rPr>
          <w:rFonts w:hint="eastAsia" w:ascii="宋体" w:hAnsi="宋体" w:cs="宋体"/>
          <w:bCs/>
          <w:color w:val="000000"/>
          <w:szCs w:val="21"/>
          <w:lang w:val="en-US" w:eastAsia="zh-CN"/>
        </w:rPr>
        <w:t>8</w:t>
      </w:r>
      <w:r>
        <w:rPr>
          <w:rFonts w:hint="eastAsia" w:ascii="宋体" w:hAnsi="宋体" w:cs="宋体"/>
          <w:bCs/>
          <w:color w:val="000000"/>
          <w:szCs w:val="21"/>
        </w:rPr>
        <w:t>周、临检室8周、细菌室4周、免疫室4周、生化室</w:t>
      </w:r>
      <w:r>
        <w:rPr>
          <w:rFonts w:hint="eastAsia" w:ascii="宋体" w:hAnsi="宋体" w:cs="宋体"/>
          <w:bCs/>
          <w:color w:val="000000"/>
          <w:szCs w:val="21"/>
          <w:lang w:val="en-US" w:eastAsia="zh-CN"/>
        </w:rPr>
        <w:t>5</w:t>
      </w:r>
      <w:r>
        <w:rPr>
          <w:rFonts w:hint="eastAsia" w:ascii="宋体" w:hAnsi="宋体" w:cs="宋体"/>
          <w:bCs/>
          <w:color w:val="000000"/>
          <w:szCs w:val="21"/>
        </w:rPr>
        <w:t>周、输血科3周，合计</w:t>
      </w:r>
      <w:r>
        <w:rPr>
          <w:rFonts w:hint="eastAsia" w:ascii="宋体" w:hAnsi="宋体" w:cs="宋体"/>
          <w:bCs/>
          <w:color w:val="000000"/>
          <w:szCs w:val="21"/>
          <w:lang w:val="en-US" w:eastAsia="zh-CN"/>
        </w:rPr>
        <w:t>32</w:t>
      </w:r>
      <w:r>
        <w:rPr>
          <w:rFonts w:hint="eastAsia" w:ascii="宋体" w:hAnsi="宋体" w:cs="宋体"/>
          <w:bCs/>
          <w:color w:val="000000"/>
          <w:szCs w:val="21"/>
        </w:rPr>
        <w:t>周，实习期间由实习单位统一安排学习工作</w:t>
      </w:r>
      <w:r>
        <w:rPr>
          <w:rFonts w:hint="eastAsia"/>
          <w:bCs/>
          <w:color w:val="000000"/>
          <w:szCs w:val="21"/>
        </w:rPr>
        <w:t>。</w:t>
      </w:r>
    </w:p>
    <w:p w14:paraId="124AE58C">
      <w:pPr>
        <w:ind w:firstLine="420" w:firstLineChars="200"/>
        <w:rPr>
          <w:bCs/>
          <w:color w:val="000000"/>
          <w:szCs w:val="21"/>
        </w:rPr>
      </w:pPr>
    </w:p>
    <w:p w14:paraId="1BDDED6A">
      <w:pPr>
        <w:ind w:firstLine="420" w:firstLineChars="200"/>
        <w:jc w:val="center"/>
        <w:rPr>
          <w:bCs/>
          <w:color w:val="000000"/>
          <w:szCs w:val="21"/>
        </w:rPr>
      </w:pPr>
      <w:r>
        <w:rPr>
          <w:rFonts w:hint="eastAsia"/>
          <w:bCs/>
          <w:color w:val="000000"/>
          <w:szCs w:val="21"/>
        </w:rPr>
        <w:t>图表2</w:t>
      </w:r>
      <w:r>
        <w:rPr>
          <w:rFonts w:hint="eastAsia"/>
          <w:b/>
          <w:szCs w:val="21"/>
        </w:rPr>
        <w:t>实践学时安排</w:t>
      </w:r>
    </w:p>
    <w:tbl>
      <w:tblPr>
        <w:tblStyle w:val="9"/>
        <w:tblW w:w="974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0" w:type="dxa"/>
          <w:bottom w:w="0" w:type="dxa"/>
          <w:right w:w="0" w:type="dxa"/>
        </w:tblCellMar>
      </w:tblPr>
      <w:tblGrid>
        <w:gridCol w:w="756"/>
        <w:gridCol w:w="1562"/>
        <w:gridCol w:w="2428"/>
        <w:gridCol w:w="1960"/>
        <w:gridCol w:w="540"/>
        <w:gridCol w:w="540"/>
        <w:gridCol w:w="540"/>
        <w:gridCol w:w="540"/>
        <w:gridCol w:w="880"/>
      </w:tblGrid>
      <w:tr w14:paraId="1DBE65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10" w:hRule="atLeast"/>
          <w:jc w:val="center"/>
        </w:trPr>
        <w:tc>
          <w:tcPr>
            <w:tcW w:w="756" w:type="dxa"/>
            <w:vMerge w:val="restart"/>
            <w:noWrap/>
            <w:vAlign w:val="center"/>
          </w:tcPr>
          <w:p w14:paraId="26D08B3A">
            <w:pPr>
              <w:jc w:val="center"/>
              <w:rPr>
                <w:szCs w:val="21"/>
              </w:rPr>
            </w:pPr>
            <w:r>
              <w:rPr>
                <w:rFonts w:hint="eastAsia"/>
                <w:szCs w:val="21"/>
              </w:rPr>
              <w:t>序号</w:t>
            </w:r>
          </w:p>
        </w:tc>
        <w:tc>
          <w:tcPr>
            <w:tcW w:w="1562" w:type="dxa"/>
            <w:vMerge w:val="restart"/>
            <w:noWrap/>
            <w:vAlign w:val="center"/>
          </w:tcPr>
          <w:p w14:paraId="79301559">
            <w:pPr>
              <w:jc w:val="center"/>
              <w:rPr>
                <w:szCs w:val="21"/>
              </w:rPr>
            </w:pPr>
            <w:r>
              <w:rPr>
                <w:rFonts w:hint="eastAsia"/>
                <w:szCs w:val="21"/>
              </w:rPr>
              <w:t>教学项目名称</w:t>
            </w:r>
          </w:p>
        </w:tc>
        <w:tc>
          <w:tcPr>
            <w:tcW w:w="2428" w:type="dxa"/>
            <w:vMerge w:val="restart"/>
            <w:noWrap/>
            <w:vAlign w:val="center"/>
          </w:tcPr>
          <w:p w14:paraId="42B7E2A6">
            <w:pPr>
              <w:jc w:val="center"/>
              <w:rPr>
                <w:szCs w:val="21"/>
              </w:rPr>
            </w:pPr>
            <w:r>
              <w:rPr>
                <w:rFonts w:hint="eastAsia"/>
                <w:szCs w:val="21"/>
              </w:rPr>
              <w:t>主要内容</w:t>
            </w:r>
          </w:p>
        </w:tc>
        <w:tc>
          <w:tcPr>
            <w:tcW w:w="1960" w:type="dxa"/>
            <w:vMerge w:val="restart"/>
            <w:noWrap/>
            <w:vAlign w:val="center"/>
          </w:tcPr>
          <w:p w14:paraId="61C46392">
            <w:pPr>
              <w:jc w:val="center"/>
              <w:rPr>
                <w:szCs w:val="21"/>
              </w:rPr>
            </w:pPr>
            <w:r>
              <w:rPr>
                <w:rFonts w:hint="eastAsia"/>
                <w:szCs w:val="21"/>
              </w:rPr>
              <w:t>教学目标</w:t>
            </w:r>
          </w:p>
        </w:tc>
        <w:tc>
          <w:tcPr>
            <w:tcW w:w="540" w:type="dxa"/>
            <w:vMerge w:val="restart"/>
            <w:noWrap/>
            <w:vAlign w:val="center"/>
          </w:tcPr>
          <w:p w14:paraId="40D06F85">
            <w:pPr>
              <w:jc w:val="center"/>
              <w:rPr>
                <w:szCs w:val="21"/>
              </w:rPr>
            </w:pPr>
            <w:r>
              <w:rPr>
                <w:rFonts w:hint="eastAsia"/>
                <w:szCs w:val="21"/>
              </w:rPr>
              <w:t>学时</w:t>
            </w:r>
          </w:p>
        </w:tc>
        <w:tc>
          <w:tcPr>
            <w:tcW w:w="1620" w:type="dxa"/>
            <w:gridSpan w:val="3"/>
            <w:noWrap/>
            <w:vAlign w:val="center"/>
          </w:tcPr>
          <w:p w14:paraId="52490F66">
            <w:pPr>
              <w:jc w:val="center"/>
              <w:rPr>
                <w:szCs w:val="21"/>
              </w:rPr>
            </w:pPr>
            <w:r>
              <w:rPr>
                <w:rFonts w:hint="eastAsia"/>
                <w:szCs w:val="21"/>
              </w:rPr>
              <w:t>时间安排</w:t>
            </w:r>
          </w:p>
        </w:tc>
        <w:tc>
          <w:tcPr>
            <w:tcW w:w="880" w:type="dxa"/>
            <w:vMerge w:val="restart"/>
            <w:noWrap/>
            <w:vAlign w:val="center"/>
          </w:tcPr>
          <w:p w14:paraId="4215D1A6">
            <w:pPr>
              <w:jc w:val="center"/>
              <w:rPr>
                <w:szCs w:val="21"/>
              </w:rPr>
            </w:pPr>
            <w:r>
              <w:rPr>
                <w:rFonts w:hint="eastAsia"/>
                <w:szCs w:val="21"/>
              </w:rPr>
              <w:t>地点</w:t>
            </w:r>
          </w:p>
        </w:tc>
      </w:tr>
      <w:tr w14:paraId="5B2091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510" w:hRule="atLeast"/>
          <w:jc w:val="center"/>
        </w:trPr>
        <w:tc>
          <w:tcPr>
            <w:tcW w:w="756" w:type="dxa"/>
            <w:vMerge w:val="continue"/>
            <w:noWrap/>
            <w:vAlign w:val="center"/>
          </w:tcPr>
          <w:p w14:paraId="48327857">
            <w:pPr>
              <w:jc w:val="center"/>
              <w:rPr>
                <w:szCs w:val="21"/>
              </w:rPr>
            </w:pPr>
          </w:p>
        </w:tc>
        <w:tc>
          <w:tcPr>
            <w:tcW w:w="1562" w:type="dxa"/>
            <w:vMerge w:val="continue"/>
            <w:noWrap/>
            <w:vAlign w:val="center"/>
          </w:tcPr>
          <w:p w14:paraId="1C3B3885">
            <w:pPr>
              <w:jc w:val="center"/>
              <w:rPr>
                <w:szCs w:val="21"/>
              </w:rPr>
            </w:pPr>
          </w:p>
        </w:tc>
        <w:tc>
          <w:tcPr>
            <w:tcW w:w="2428" w:type="dxa"/>
            <w:vMerge w:val="continue"/>
            <w:noWrap/>
            <w:vAlign w:val="center"/>
          </w:tcPr>
          <w:p w14:paraId="53AB2C17">
            <w:pPr>
              <w:jc w:val="center"/>
              <w:rPr>
                <w:szCs w:val="21"/>
              </w:rPr>
            </w:pPr>
          </w:p>
        </w:tc>
        <w:tc>
          <w:tcPr>
            <w:tcW w:w="1960" w:type="dxa"/>
            <w:vMerge w:val="continue"/>
            <w:noWrap/>
            <w:vAlign w:val="center"/>
          </w:tcPr>
          <w:p w14:paraId="2E6D34A4">
            <w:pPr>
              <w:jc w:val="center"/>
              <w:rPr>
                <w:szCs w:val="21"/>
              </w:rPr>
            </w:pPr>
          </w:p>
        </w:tc>
        <w:tc>
          <w:tcPr>
            <w:tcW w:w="540" w:type="dxa"/>
            <w:vMerge w:val="continue"/>
            <w:noWrap/>
            <w:vAlign w:val="center"/>
          </w:tcPr>
          <w:p w14:paraId="2E2F765F">
            <w:pPr>
              <w:jc w:val="center"/>
              <w:rPr>
                <w:szCs w:val="21"/>
              </w:rPr>
            </w:pPr>
          </w:p>
        </w:tc>
        <w:tc>
          <w:tcPr>
            <w:tcW w:w="540" w:type="dxa"/>
            <w:noWrap/>
            <w:vAlign w:val="center"/>
          </w:tcPr>
          <w:p w14:paraId="2E2414F9">
            <w:pPr>
              <w:jc w:val="center"/>
              <w:rPr>
                <w:szCs w:val="21"/>
              </w:rPr>
            </w:pPr>
            <w:r>
              <w:rPr>
                <w:rFonts w:hint="eastAsia"/>
                <w:szCs w:val="21"/>
              </w:rPr>
              <w:t>学期</w:t>
            </w:r>
          </w:p>
        </w:tc>
        <w:tc>
          <w:tcPr>
            <w:tcW w:w="540" w:type="dxa"/>
            <w:noWrap/>
            <w:vAlign w:val="center"/>
          </w:tcPr>
          <w:p w14:paraId="4B2581EA">
            <w:pPr>
              <w:jc w:val="center"/>
              <w:rPr>
                <w:szCs w:val="21"/>
              </w:rPr>
            </w:pPr>
            <w:r>
              <w:rPr>
                <w:rFonts w:hint="eastAsia"/>
                <w:szCs w:val="21"/>
              </w:rPr>
              <w:t>周数</w:t>
            </w:r>
          </w:p>
        </w:tc>
        <w:tc>
          <w:tcPr>
            <w:tcW w:w="540" w:type="dxa"/>
            <w:noWrap/>
            <w:vAlign w:val="center"/>
          </w:tcPr>
          <w:p w14:paraId="3F0FAB73">
            <w:pPr>
              <w:jc w:val="center"/>
              <w:rPr>
                <w:szCs w:val="21"/>
              </w:rPr>
            </w:pPr>
            <w:r>
              <w:rPr>
                <w:rFonts w:hint="eastAsia"/>
                <w:szCs w:val="21"/>
              </w:rPr>
              <w:t>考证</w:t>
            </w:r>
          </w:p>
        </w:tc>
        <w:tc>
          <w:tcPr>
            <w:tcW w:w="880" w:type="dxa"/>
            <w:vMerge w:val="continue"/>
            <w:noWrap/>
            <w:vAlign w:val="center"/>
          </w:tcPr>
          <w:p w14:paraId="538ABBDE">
            <w:pPr>
              <w:jc w:val="center"/>
              <w:rPr>
                <w:szCs w:val="21"/>
              </w:rPr>
            </w:pPr>
          </w:p>
        </w:tc>
      </w:tr>
      <w:tr w14:paraId="792D6D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1155" w:hRule="atLeast"/>
          <w:jc w:val="center"/>
        </w:trPr>
        <w:tc>
          <w:tcPr>
            <w:tcW w:w="756" w:type="dxa"/>
            <w:noWrap/>
            <w:vAlign w:val="center"/>
          </w:tcPr>
          <w:p w14:paraId="3CA77FDE">
            <w:pPr>
              <w:jc w:val="center"/>
              <w:rPr>
                <w:szCs w:val="21"/>
              </w:rPr>
            </w:pPr>
            <w:r>
              <w:rPr>
                <w:rFonts w:hint="eastAsia"/>
                <w:szCs w:val="21"/>
              </w:rPr>
              <w:t>1</w:t>
            </w:r>
          </w:p>
        </w:tc>
        <w:tc>
          <w:tcPr>
            <w:tcW w:w="1562" w:type="dxa"/>
            <w:noWrap/>
            <w:vAlign w:val="center"/>
          </w:tcPr>
          <w:p w14:paraId="0024505B">
            <w:pPr>
              <w:jc w:val="center"/>
              <w:rPr>
                <w:szCs w:val="21"/>
              </w:rPr>
            </w:pPr>
            <w:r>
              <w:rPr>
                <w:rFonts w:hint="eastAsia"/>
                <w:szCs w:val="21"/>
              </w:rPr>
              <w:t>认知实习</w:t>
            </w:r>
          </w:p>
        </w:tc>
        <w:tc>
          <w:tcPr>
            <w:tcW w:w="2428" w:type="dxa"/>
            <w:noWrap/>
            <w:vAlign w:val="center"/>
          </w:tcPr>
          <w:p w14:paraId="36CF7ADE">
            <w:pPr>
              <w:jc w:val="center"/>
              <w:rPr>
                <w:szCs w:val="21"/>
              </w:rPr>
            </w:pPr>
            <w:r>
              <w:rPr>
                <w:rFonts w:hint="eastAsia"/>
                <w:szCs w:val="21"/>
              </w:rPr>
              <w:t>对专业知识的初步认识</w:t>
            </w:r>
          </w:p>
        </w:tc>
        <w:tc>
          <w:tcPr>
            <w:tcW w:w="1960" w:type="dxa"/>
            <w:noWrap/>
            <w:vAlign w:val="center"/>
          </w:tcPr>
          <w:p w14:paraId="4C18C213">
            <w:pPr>
              <w:widowControl/>
              <w:jc w:val="center"/>
              <w:textAlignment w:val="center"/>
              <w:rPr>
                <w:rFonts w:ascii="宋体" w:hAnsi="宋体" w:cs="宋体"/>
                <w:color w:val="000000"/>
                <w:szCs w:val="21"/>
              </w:rPr>
            </w:pPr>
            <w:r>
              <w:rPr>
                <w:rFonts w:hint="eastAsia" w:ascii="宋体" w:hAnsi="宋体" w:cs="宋体"/>
                <w:color w:val="000000"/>
                <w:kern w:val="0"/>
                <w:szCs w:val="21"/>
              </w:rPr>
              <w:t>掌握必备的医学基础知识，为医学检验技能操作打下坚实基础。</w:t>
            </w:r>
          </w:p>
        </w:tc>
        <w:tc>
          <w:tcPr>
            <w:tcW w:w="540" w:type="dxa"/>
            <w:noWrap/>
            <w:vAlign w:val="center"/>
          </w:tcPr>
          <w:p w14:paraId="6705A234">
            <w:pPr>
              <w:widowControl/>
              <w:jc w:val="center"/>
              <w:textAlignment w:val="center"/>
              <w:rPr>
                <w:rFonts w:hint="default" w:eastAsia="宋体"/>
                <w:szCs w:val="21"/>
                <w:lang w:val="en-US" w:eastAsia="zh-CN"/>
              </w:rPr>
            </w:pPr>
            <w:r>
              <w:rPr>
                <w:rFonts w:hint="eastAsia" w:ascii="宋体" w:hAnsi="宋体" w:cs="宋体"/>
                <w:color w:val="000000"/>
                <w:kern w:val="0"/>
                <w:szCs w:val="21"/>
                <w:lang w:val="en-US" w:eastAsia="zh-CN"/>
              </w:rPr>
              <w:t>82</w:t>
            </w:r>
          </w:p>
        </w:tc>
        <w:tc>
          <w:tcPr>
            <w:tcW w:w="540" w:type="dxa"/>
            <w:noWrap/>
            <w:vAlign w:val="center"/>
          </w:tcPr>
          <w:p w14:paraId="5E9D1AEF">
            <w:pPr>
              <w:widowControl/>
              <w:jc w:val="center"/>
              <w:textAlignment w:val="center"/>
              <w:rPr>
                <w:szCs w:val="21"/>
              </w:rPr>
            </w:pPr>
            <w:r>
              <w:rPr>
                <w:rFonts w:hint="eastAsia" w:ascii="宋体" w:hAnsi="宋体" w:cs="宋体"/>
                <w:color w:val="000000"/>
                <w:kern w:val="0"/>
                <w:szCs w:val="21"/>
              </w:rPr>
              <w:t>1、2</w:t>
            </w:r>
          </w:p>
        </w:tc>
        <w:tc>
          <w:tcPr>
            <w:tcW w:w="540" w:type="dxa"/>
            <w:noWrap/>
            <w:vAlign w:val="center"/>
          </w:tcPr>
          <w:p w14:paraId="57061022">
            <w:pPr>
              <w:jc w:val="center"/>
              <w:rPr>
                <w:szCs w:val="21"/>
              </w:rPr>
            </w:pPr>
          </w:p>
        </w:tc>
        <w:tc>
          <w:tcPr>
            <w:tcW w:w="540" w:type="dxa"/>
            <w:noWrap/>
            <w:vAlign w:val="center"/>
          </w:tcPr>
          <w:p w14:paraId="06C25F45">
            <w:pPr>
              <w:jc w:val="center"/>
              <w:rPr>
                <w:szCs w:val="21"/>
              </w:rPr>
            </w:pPr>
          </w:p>
        </w:tc>
        <w:tc>
          <w:tcPr>
            <w:tcW w:w="880" w:type="dxa"/>
            <w:noWrap/>
            <w:vAlign w:val="center"/>
          </w:tcPr>
          <w:p w14:paraId="53A47B73">
            <w:pPr>
              <w:jc w:val="center"/>
              <w:rPr>
                <w:szCs w:val="21"/>
              </w:rPr>
            </w:pPr>
            <w:r>
              <w:rPr>
                <w:rFonts w:hint="eastAsia"/>
                <w:szCs w:val="21"/>
              </w:rPr>
              <w:t>校内实训室</w:t>
            </w:r>
          </w:p>
        </w:tc>
      </w:tr>
      <w:tr w14:paraId="707776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1155" w:hRule="atLeast"/>
          <w:jc w:val="center"/>
        </w:trPr>
        <w:tc>
          <w:tcPr>
            <w:tcW w:w="756" w:type="dxa"/>
            <w:noWrap/>
            <w:vAlign w:val="center"/>
          </w:tcPr>
          <w:p w14:paraId="75AACA4A">
            <w:pPr>
              <w:jc w:val="center"/>
              <w:rPr>
                <w:szCs w:val="21"/>
              </w:rPr>
            </w:pPr>
            <w:r>
              <w:rPr>
                <w:rFonts w:hint="eastAsia"/>
                <w:szCs w:val="21"/>
              </w:rPr>
              <w:t>2</w:t>
            </w:r>
          </w:p>
        </w:tc>
        <w:tc>
          <w:tcPr>
            <w:tcW w:w="1562" w:type="dxa"/>
            <w:noWrap/>
            <w:vAlign w:val="center"/>
          </w:tcPr>
          <w:p w14:paraId="2D8F8DC3">
            <w:pPr>
              <w:jc w:val="center"/>
              <w:rPr>
                <w:szCs w:val="21"/>
              </w:rPr>
            </w:pPr>
            <w:r>
              <w:rPr>
                <w:rFonts w:hint="eastAsia"/>
                <w:szCs w:val="21"/>
              </w:rPr>
              <w:t>专业基本技能实训</w:t>
            </w:r>
          </w:p>
        </w:tc>
        <w:tc>
          <w:tcPr>
            <w:tcW w:w="2428" w:type="dxa"/>
            <w:noWrap/>
            <w:vAlign w:val="center"/>
          </w:tcPr>
          <w:p w14:paraId="19C42D81">
            <w:pPr>
              <w:jc w:val="center"/>
              <w:rPr>
                <w:szCs w:val="21"/>
              </w:rPr>
            </w:pPr>
            <w:r>
              <w:rPr>
                <w:rFonts w:hint="eastAsia"/>
                <w:szCs w:val="21"/>
              </w:rPr>
              <w:t>基本化学操作，病原生物、寄生虫等基本鉴别操作能力；把各种检测指标和临床疾病相联系。</w:t>
            </w:r>
          </w:p>
        </w:tc>
        <w:tc>
          <w:tcPr>
            <w:tcW w:w="1960" w:type="dxa"/>
            <w:noWrap/>
            <w:vAlign w:val="center"/>
          </w:tcPr>
          <w:p w14:paraId="0F82F2BB">
            <w:pPr>
              <w:jc w:val="center"/>
              <w:rPr>
                <w:szCs w:val="21"/>
              </w:rPr>
            </w:pPr>
            <w:r>
              <w:rPr>
                <w:rFonts w:hint="eastAsia"/>
                <w:szCs w:val="21"/>
              </w:rPr>
              <w:t>掌握化学的一般操作技能，掌握病原生物及寄生虫等鉴别的一般程序和操作。具备把各种检测指标和临床疾病指标相联系的能力。</w:t>
            </w:r>
          </w:p>
        </w:tc>
        <w:tc>
          <w:tcPr>
            <w:tcW w:w="540" w:type="dxa"/>
            <w:noWrap/>
            <w:vAlign w:val="center"/>
          </w:tcPr>
          <w:p w14:paraId="5C6CA8FB">
            <w:pPr>
              <w:widowControl/>
              <w:jc w:val="center"/>
              <w:textAlignment w:val="center"/>
              <w:rPr>
                <w:rFonts w:hint="default" w:eastAsia="宋体"/>
                <w:szCs w:val="21"/>
                <w:lang w:val="en-US" w:eastAsia="zh-CN"/>
              </w:rPr>
            </w:pPr>
            <w:r>
              <w:rPr>
                <w:rFonts w:hint="eastAsia" w:ascii="宋体" w:hAnsi="宋体" w:cs="宋体"/>
                <w:color w:val="000000"/>
                <w:kern w:val="0"/>
                <w:szCs w:val="21"/>
                <w:lang w:val="en-US" w:eastAsia="zh-CN"/>
              </w:rPr>
              <w:t>199</w:t>
            </w:r>
          </w:p>
        </w:tc>
        <w:tc>
          <w:tcPr>
            <w:tcW w:w="540" w:type="dxa"/>
            <w:noWrap/>
            <w:vAlign w:val="center"/>
          </w:tcPr>
          <w:p w14:paraId="3039233F">
            <w:pPr>
              <w:widowControl/>
              <w:jc w:val="center"/>
              <w:textAlignment w:val="center"/>
              <w:rPr>
                <w:szCs w:val="21"/>
              </w:rPr>
            </w:pPr>
            <w:r>
              <w:rPr>
                <w:rFonts w:hint="eastAsia" w:ascii="宋体" w:hAnsi="宋体" w:cs="宋体"/>
                <w:color w:val="000000"/>
                <w:kern w:val="0"/>
                <w:szCs w:val="21"/>
              </w:rPr>
              <w:t>1、2、3、4</w:t>
            </w:r>
          </w:p>
        </w:tc>
        <w:tc>
          <w:tcPr>
            <w:tcW w:w="540" w:type="dxa"/>
            <w:noWrap/>
            <w:vAlign w:val="center"/>
          </w:tcPr>
          <w:p w14:paraId="551B5F7C">
            <w:pPr>
              <w:jc w:val="center"/>
              <w:rPr>
                <w:szCs w:val="21"/>
              </w:rPr>
            </w:pPr>
          </w:p>
        </w:tc>
        <w:tc>
          <w:tcPr>
            <w:tcW w:w="540" w:type="dxa"/>
            <w:noWrap/>
            <w:vAlign w:val="center"/>
          </w:tcPr>
          <w:p w14:paraId="4CD7BFC1">
            <w:pPr>
              <w:jc w:val="center"/>
              <w:rPr>
                <w:szCs w:val="21"/>
              </w:rPr>
            </w:pPr>
          </w:p>
        </w:tc>
        <w:tc>
          <w:tcPr>
            <w:tcW w:w="880" w:type="dxa"/>
            <w:noWrap/>
            <w:vAlign w:val="center"/>
          </w:tcPr>
          <w:p w14:paraId="59BE9E42">
            <w:pPr>
              <w:jc w:val="center"/>
              <w:rPr>
                <w:szCs w:val="21"/>
              </w:rPr>
            </w:pPr>
            <w:r>
              <w:rPr>
                <w:rFonts w:hint="eastAsia"/>
                <w:szCs w:val="21"/>
              </w:rPr>
              <w:t>校内实训室</w:t>
            </w:r>
          </w:p>
        </w:tc>
      </w:tr>
      <w:tr w14:paraId="0CCCC3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1155" w:hRule="atLeast"/>
          <w:jc w:val="center"/>
        </w:trPr>
        <w:tc>
          <w:tcPr>
            <w:tcW w:w="756" w:type="dxa"/>
            <w:noWrap/>
            <w:vAlign w:val="center"/>
          </w:tcPr>
          <w:p w14:paraId="6E65FBD7">
            <w:pPr>
              <w:jc w:val="center"/>
              <w:rPr>
                <w:szCs w:val="21"/>
              </w:rPr>
            </w:pPr>
            <w:r>
              <w:rPr>
                <w:rFonts w:hint="eastAsia"/>
                <w:szCs w:val="21"/>
              </w:rPr>
              <w:t>3</w:t>
            </w:r>
          </w:p>
        </w:tc>
        <w:tc>
          <w:tcPr>
            <w:tcW w:w="1562" w:type="dxa"/>
            <w:noWrap/>
            <w:vAlign w:val="center"/>
          </w:tcPr>
          <w:p w14:paraId="0F986F9E">
            <w:pPr>
              <w:jc w:val="center"/>
              <w:rPr>
                <w:szCs w:val="21"/>
              </w:rPr>
            </w:pPr>
            <w:r>
              <w:rPr>
                <w:rFonts w:hint="eastAsia"/>
                <w:szCs w:val="21"/>
              </w:rPr>
              <w:t>专业技能实训</w:t>
            </w:r>
          </w:p>
        </w:tc>
        <w:tc>
          <w:tcPr>
            <w:tcW w:w="2428" w:type="dxa"/>
            <w:noWrap/>
            <w:vAlign w:val="center"/>
          </w:tcPr>
          <w:p w14:paraId="7D7CF27A">
            <w:pPr>
              <w:jc w:val="center"/>
              <w:rPr>
                <w:szCs w:val="21"/>
              </w:rPr>
            </w:pPr>
            <w:r>
              <w:rPr>
                <w:rFonts w:hint="eastAsia"/>
                <w:szCs w:val="21"/>
              </w:rPr>
              <w:t>1、医学检验所涉及的单项检测的操作方法及注意事项；2、各项检测项目结果的判定标准及其与临床疾病的相关性。</w:t>
            </w:r>
          </w:p>
        </w:tc>
        <w:tc>
          <w:tcPr>
            <w:tcW w:w="1960" w:type="dxa"/>
            <w:noWrap/>
            <w:vAlign w:val="center"/>
          </w:tcPr>
          <w:p w14:paraId="6E2CFEFB">
            <w:pPr>
              <w:jc w:val="center"/>
              <w:rPr>
                <w:szCs w:val="21"/>
              </w:rPr>
            </w:pPr>
            <w:r>
              <w:rPr>
                <w:rFonts w:hint="eastAsia"/>
                <w:szCs w:val="21"/>
              </w:rPr>
              <w:t>通过实训环节，使学生具备对各项医学检验标本进行单项检测的能力，包括：操作方法、注意事项、结果判定并运用其临床意义的能力。</w:t>
            </w:r>
          </w:p>
        </w:tc>
        <w:tc>
          <w:tcPr>
            <w:tcW w:w="540" w:type="dxa"/>
            <w:noWrap/>
            <w:vAlign w:val="center"/>
          </w:tcPr>
          <w:p w14:paraId="71B4925F">
            <w:pPr>
              <w:widowControl/>
              <w:jc w:val="center"/>
              <w:textAlignment w:val="center"/>
              <w:rPr>
                <w:rFonts w:hint="default" w:eastAsia="宋体"/>
                <w:szCs w:val="21"/>
                <w:lang w:val="en-US" w:eastAsia="zh-CN"/>
              </w:rPr>
            </w:pPr>
            <w:r>
              <w:rPr>
                <w:rFonts w:hint="eastAsia" w:ascii="宋体" w:hAnsi="宋体" w:cs="宋体"/>
                <w:color w:val="000000"/>
                <w:kern w:val="0"/>
                <w:szCs w:val="21"/>
                <w:lang w:val="en-US" w:eastAsia="zh-CN"/>
              </w:rPr>
              <w:t>317</w:t>
            </w:r>
          </w:p>
        </w:tc>
        <w:tc>
          <w:tcPr>
            <w:tcW w:w="540" w:type="dxa"/>
            <w:noWrap/>
            <w:vAlign w:val="center"/>
          </w:tcPr>
          <w:p w14:paraId="36DCF4AA">
            <w:pPr>
              <w:widowControl/>
              <w:jc w:val="center"/>
              <w:textAlignment w:val="center"/>
              <w:rPr>
                <w:szCs w:val="21"/>
              </w:rPr>
            </w:pPr>
            <w:r>
              <w:rPr>
                <w:rFonts w:hint="eastAsia" w:ascii="宋体" w:hAnsi="宋体" w:cs="宋体"/>
                <w:color w:val="000000"/>
                <w:kern w:val="0"/>
                <w:szCs w:val="21"/>
              </w:rPr>
              <w:t>3、4、6</w:t>
            </w:r>
          </w:p>
        </w:tc>
        <w:tc>
          <w:tcPr>
            <w:tcW w:w="540" w:type="dxa"/>
            <w:noWrap/>
            <w:vAlign w:val="center"/>
          </w:tcPr>
          <w:p w14:paraId="0C445DCD">
            <w:pPr>
              <w:jc w:val="center"/>
              <w:rPr>
                <w:szCs w:val="21"/>
              </w:rPr>
            </w:pPr>
          </w:p>
        </w:tc>
        <w:tc>
          <w:tcPr>
            <w:tcW w:w="540" w:type="dxa"/>
            <w:noWrap/>
            <w:vAlign w:val="center"/>
          </w:tcPr>
          <w:p w14:paraId="1C911C04">
            <w:pPr>
              <w:jc w:val="center"/>
              <w:rPr>
                <w:szCs w:val="21"/>
              </w:rPr>
            </w:pPr>
          </w:p>
        </w:tc>
        <w:tc>
          <w:tcPr>
            <w:tcW w:w="880" w:type="dxa"/>
            <w:noWrap/>
            <w:vAlign w:val="center"/>
          </w:tcPr>
          <w:p w14:paraId="26A2D85B">
            <w:pPr>
              <w:jc w:val="center"/>
              <w:rPr>
                <w:szCs w:val="21"/>
              </w:rPr>
            </w:pPr>
            <w:r>
              <w:rPr>
                <w:rFonts w:hint="eastAsia"/>
                <w:szCs w:val="21"/>
              </w:rPr>
              <w:t>校内实训室</w:t>
            </w:r>
          </w:p>
        </w:tc>
      </w:tr>
      <w:tr w14:paraId="1752FD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0" w:type="dxa"/>
            <w:bottom w:w="0" w:type="dxa"/>
            <w:right w:w="0" w:type="dxa"/>
          </w:tblCellMar>
        </w:tblPrEx>
        <w:trPr>
          <w:trHeight w:val="1155" w:hRule="atLeast"/>
          <w:jc w:val="center"/>
        </w:trPr>
        <w:tc>
          <w:tcPr>
            <w:tcW w:w="756" w:type="dxa"/>
            <w:noWrap/>
            <w:vAlign w:val="center"/>
          </w:tcPr>
          <w:p w14:paraId="2E7027BB">
            <w:pPr>
              <w:jc w:val="center"/>
              <w:rPr>
                <w:szCs w:val="21"/>
              </w:rPr>
            </w:pPr>
            <w:r>
              <w:rPr>
                <w:rFonts w:hint="eastAsia"/>
                <w:szCs w:val="21"/>
              </w:rPr>
              <w:t>4</w:t>
            </w:r>
          </w:p>
        </w:tc>
        <w:tc>
          <w:tcPr>
            <w:tcW w:w="1562" w:type="dxa"/>
            <w:noWrap/>
            <w:vAlign w:val="center"/>
          </w:tcPr>
          <w:p w14:paraId="61C75846">
            <w:pPr>
              <w:jc w:val="center"/>
              <w:rPr>
                <w:szCs w:val="21"/>
              </w:rPr>
            </w:pPr>
            <w:r>
              <w:rPr>
                <w:rFonts w:hint="eastAsia"/>
                <w:szCs w:val="21"/>
              </w:rPr>
              <w:t>岗位实习</w:t>
            </w:r>
          </w:p>
        </w:tc>
        <w:tc>
          <w:tcPr>
            <w:tcW w:w="2428" w:type="dxa"/>
            <w:noWrap/>
            <w:vAlign w:val="center"/>
          </w:tcPr>
          <w:p w14:paraId="7DA22C26">
            <w:pPr>
              <w:jc w:val="center"/>
              <w:rPr>
                <w:szCs w:val="21"/>
              </w:rPr>
            </w:pPr>
            <w:r>
              <w:rPr>
                <w:rFonts w:hint="eastAsia"/>
                <w:szCs w:val="21"/>
              </w:rPr>
              <w:t>学生进入医疗机构检验科，在医院检验人员的指导下，进行有针对性地专业岗位群技能训练</w:t>
            </w:r>
          </w:p>
        </w:tc>
        <w:tc>
          <w:tcPr>
            <w:tcW w:w="1960" w:type="dxa"/>
            <w:noWrap/>
            <w:vAlign w:val="center"/>
          </w:tcPr>
          <w:p w14:paraId="6030F942">
            <w:pPr>
              <w:jc w:val="center"/>
              <w:rPr>
                <w:szCs w:val="21"/>
              </w:rPr>
            </w:pPr>
            <w:r>
              <w:rPr>
                <w:rFonts w:hint="eastAsia"/>
                <w:szCs w:val="21"/>
              </w:rPr>
              <w:t>学生通过岗位实习环节，实现与医疗机构检验岗位零距离接触，以便毕业后更好地适应专业岗位群</w:t>
            </w:r>
          </w:p>
        </w:tc>
        <w:tc>
          <w:tcPr>
            <w:tcW w:w="540" w:type="dxa"/>
            <w:noWrap/>
            <w:vAlign w:val="center"/>
          </w:tcPr>
          <w:p w14:paraId="32A681F8">
            <w:pPr>
              <w:widowControl/>
              <w:jc w:val="center"/>
              <w:textAlignment w:val="center"/>
              <w:rPr>
                <w:rFonts w:hint="default" w:eastAsia="宋体"/>
                <w:szCs w:val="21"/>
                <w:lang w:val="en-US" w:eastAsia="zh-CN"/>
              </w:rPr>
            </w:pPr>
            <w:r>
              <w:rPr>
                <w:rFonts w:hint="eastAsia" w:ascii="宋体" w:hAnsi="宋体" w:cs="宋体"/>
                <w:color w:val="000000"/>
                <w:kern w:val="0"/>
                <w:szCs w:val="21"/>
                <w:lang w:val="en-US" w:eastAsia="zh-CN"/>
              </w:rPr>
              <w:t>640</w:t>
            </w:r>
          </w:p>
        </w:tc>
        <w:tc>
          <w:tcPr>
            <w:tcW w:w="540" w:type="dxa"/>
            <w:noWrap/>
            <w:vAlign w:val="center"/>
          </w:tcPr>
          <w:p w14:paraId="31DB98EC">
            <w:pPr>
              <w:widowControl/>
              <w:jc w:val="center"/>
              <w:textAlignment w:val="center"/>
              <w:rPr>
                <w:rFonts w:hint="default" w:eastAsia="宋体"/>
                <w:szCs w:val="21"/>
                <w:lang w:val="en-US" w:eastAsia="zh-CN"/>
              </w:rPr>
            </w:pPr>
            <w:r>
              <w:rPr>
                <w:rFonts w:hint="eastAsia" w:ascii="宋体" w:hAnsi="宋体" w:cs="宋体"/>
                <w:color w:val="000000"/>
                <w:kern w:val="0"/>
                <w:szCs w:val="21"/>
              </w:rPr>
              <w:t>4、5</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6</w:t>
            </w:r>
          </w:p>
        </w:tc>
        <w:tc>
          <w:tcPr>
            <w:tcW w:w="540" w:type="dxa"/>
            <w:noWrap/>
            <w:vAlign w:val="center"/>
          </w:tcPr>
          <w:p w14:paraId="4B3E2EF6">
            <w:pPr>
              <w:jc w:val="center"/>
              <w:rPr>
                <w:szCs w:val="21"/>
              </w:rPr>
            </w:pPr>
          </w:p>
        </w:tc>
        <w:tc>
          <w:tcPr>
            <w:tcW w:w="540" w:type="dxa"/>
            <w:noWrap/>
            <w:vAlign w:val="center"/>
          </w:tcPr>
          <w:p w14:paraId="4343D7E6">
            <w:pPr>
              <w:jc w:val="center"/>
              <w:rPr>
                <w:szCs w:val="21"/>
              </w:rPr>
            </w:pPr>
          </w:p>
        </w:tc>
        <w:tc>
          <w:tcPr>
            <w:tcW w:w="880" w:type="dxa"/>
            <w:noWrap/>
            <w:vAlign w:val="center"/>
          </w:tcPr>
          <w:p w14:paraId="36DE6AD1">
            <w:pPr>
              <w:jc w:val="center"/>
              <w:rPr>
                <w:rFonts w:hint="eastAsia" w:eastAsia="宋体"/>
                <w:szCs w:val="21"/>
                <w:lang w:eastAsia="zh-CN"/>
              </w:rPr>
            </w:pPr>
            <w:r>
              <w:rPr>
                <w:rFonts w:hint="eastAsia"/>
                <w:szCs w:val="21"/>
                <w:lang w:eastAsia="zh-CN"/>
              </w:rPr>
              <w:t>实习单位</w:t>
            </w:r>
          </w:p>
        </w:tc>
      </w:tr>
    </w:tbl>
    <w:p w14:paraId="4F0605AA">
      <w:pPr>
        <w:jc w:val="left"/>
        <w:rPr>
          <w:bCs/>
          <w:color w:val="000000"/>
          <w:szCs w:val="21"/>
        </w:rPr>
      </w:pPr>
    </w:p>
    <w:p w14:paraId="3A7A2783">
      <w:pPr>
        <w:ind w:firstLine="562" w:firstLineChars="200"/>
        <w:jc w:val="left"/>
        <w:rPr>
          <w:rFonts w:hint="eastAsia"/>
          <w:bCs/>
          <w:color w:val="000000"/>
          <w:szCs w:val="21"/>
        </w:rPr>
      </w:pPr>
      <w:r>
        <w:rPr>
          <w:rFonts w:hint="eastAsia"/>
          <w:b/>
          <w:sz w:val="28"/>
          <w:szCs w:val="28"/>
        </w:rPr>
        <w:t>十、专业核心课程简要说明</w:t>
      </w:r>
    </w:p>
    <w:p w14:paraId="791BCBC7">
      <w:pPr>
        <w:ind w:firstLine="420" w:firstLineChars="200"/>
        <w:jc w:val="left"/>
        <w:rPr>
          <w:rFonts w:hint="eastAsia"/>
          <w:bCs/>
          <w:color w:val="000000"/>
          <w:szCs w:val="21"/>
        </w:rPr>
      </w:pPr>
      <w:r>
        <w:rPr>
          <w:rFonts w:hint="eastAsia"/>
          <w:bCs/>
          <w:color w:val="000000"/>
          <w:szCs w:val="21"/>
        </w:rPr>
        <w:t>专业核心课程主要教学内容如表所示</w:t>
      </w:r>
    </w:p>
    <w:p w14:paraId="01D44501">
      <w:pPr>
        <w:ind w:left="464"/>
        <w:jc w:val="center"/>
        <w:rPr>
          <w:bCs/>
          <w:color w:val="000000"/>
          <w:szCs w:val="21"/>
        </w:rPr>
      </w:pPr>
      <w:r>
        <w:rPr>
          <w:rFonts w:hint="eastAsia"/>
          <w:bCs/>
          <w:color w:val="000000"/>
          <w:szCs w:val="21"/>
        </w:rPr>
        <w:t>图表3专业核心课程主要教学内容与要求</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1314"/>
        <w:gridCol w:w="3809"/>
        <w:gridCol w:w="3809"/>
      </w:tblGrid>
      <w:tr w14:paraId="082AB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noWrap/>
          </w:tcPr>
          <w:p w14:paraId="12583192">
            <w:pPr>
              <w:jc w:val="center"/>
              <w:rPr>
                <w:bCs/>
                <w:color w:val="000000"/>
                <w:szCs w:val="21"/>
              </w:rPr>
            </w:pPr>
            <w:r>
              <w:rPr>
                <w:rFonts w:hint="eastAsia"/>
                <w:bCs/>
                <w:color w:val="000000"/>
                <w:szCs w:val="21"/>
              </w:rPr>
              <w:t>序号</w:t>
            </w:r>
          </w:p>
        </w:tc>
        <w:tc>
          <w:tcPr>
            <w:tcW w:w="1314" w:type="dxa"/>
            <w:noWrap/>
          </w:tcPr>
          <w:p w14:paraId="6D70B91C">
            <w:pPr>
              <w:jc w:val="center"/>
              <w:rPr>
                <w:bCs/>
                <w:color w:val="000000"/>
                <w:szCs w:val="21"/>
              </w:rPr>
            </w:pPr>
            <w:r>
              <w:rPr>
                <w:rFonts w:hint="eastAsia"/>
                <w:bCs/>
                <w:color w:val="000000"/>
                <w:szCs w:val="21"/>
              </w:rPr>
              <w:t>课程涉及的主要领域</w:t>
            </w:r>
          </w:p>
        </w:tc>
        <w:tc>
          <w:tcPr>
            <w:tcW w:w="3809" w:type="dxa"/>
            <w:noWrap/>
          </w:tcPr>
          <w:p w14:paraId="30795948">
            <w:pPr>
              <w:jc w:val="center"/>
              <w:rPr>
                <w:bCs/>
                <w:color w:val="000000"/>
                <w:szCs w:val="21"/>
              </w:rPr>
            </w:pPr>
            <w:r>
              <w:rPr>
                <w:rFonts w:hint="eastAsia"/>
                <w:bCs/>
                <w:color w:val="000000"/>
                <w:szCs w:val="21"/>
              </w:rPr>
              <w:t>典型工作任务描述</w:t>
            </w:r>
          </w:p>
        </w:tc>
        <w:tc>
          <w:tcPr>
            <w:tcW w:w="3809" w:type="dxa"/>
            <w:noWrap/>
          </w:tcPr>
          <w:p w14:paraId="1EC6C062">
            <w:pPr>
              <w:jc w:val="center"/>
              <w:rPr>
                <w:bCs/>
                <w:color w:val="000000"/>
                <w:szCs w:val="21"/>
              </w:rPr>
            </w:pPr>
            <w:r>
              <w:rPr>
                <w:rFonts w:hint="eastAsia"/>
                <w:bCs/>
                <w:color w:val="000000"/>
                <w:szCs w:val="21"/>
              </w:rPr>
              <w:t>主要教学内容</w:t>
            </w:r>
          </w:p>
        </w:tc>
      </w:tr>
      <w:tr w14:paraId="1AB63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noWrap/>
          </w:tcPr>
          <w:p w14:paraId="4FE13611">
            <w:pPr>
              <w:jc w:val="center"/>
              <w:rPr>
                <w:bCs/>
                <w:color w:val="000000"/>
                <w:szCs w:val="21"/>
              </w:rPr>
            </w:pPr>
            <w:r>
              <w:rPr>
                <w:rFonts w:hint="eastAsia"/>
                <w:bCs/>
                <w:color w:val="000000"/>
                <w:szCs w:val="21"/>
              </w:rPr>
              <w:t>1</w:t>
            </w:r>
          </w:p>
        </w:tc>
        <w:tc>
          <w:tcPr>
            <w:tcW w:w="1314" w:type="dxa"/>
            <w:noWrap/>
          </w:tcPr>
          <w:p w14:paraId="514F8928">
            <w:pPr>
              <w:rPr>
                <w:bCs/>
                <w:color w:val="000000"/>
                <w:szCs w:val="21"/>
              </w:rPr>
            </w:pPr>
            <w:r>
              <w:rPr>
                <w:rFonts w:hint="eastAsia"/>
                <w:bCs/>
                <w:color w:val="000000"/>
                <w:szCs w:val="21"/>
              </w:rPr>
              <w:t>临床检验基础</w:t>
            </w:r>
          </w:p>
        </w:tc>
        <w:tc>
          <w:tcPr>
            <w:tcW w:w="3809" w:type="dxa"/>
            <w:noWrap/>
          </w:tcPr>
          <w:p w14:paraId="21A7866D">
            <w:pPr>
              <w:rPr>
                <w:bCs/>
                <w:color w:val="000000"/>
                <w:szCs w:val="21"/>
              </w:rPr>
            </w:pPr>
            <w:r>
              <w:rPr>
                <w:rFonts w:hint="eastAsia"/>
                <w:bCs/>
                <w:color w:val="000000"/>
                <w:szCs w:val="21"/>
              </w:rPr>
              <w:t>外周血细胞和脱落细胞基本检验，尿液、粪便和其他体液标本常规项目检验。利用血细胞分析仪、尿液分析仪、显微镜等仪器设备或手工操作技术，开展外周血细胞、尿液、粪便、其他体液标本一般性状、常用理化项目及细胞、其他有形成分检查；同时对检验结果 进 行 审 核 并 发 出 检 验报告。</w:t>
            </w:r>
          </w:p>
        </w:tc>
        <w:tc>
          <w:tcPr>
            <w:tcW w:w="3809" w:type="dxa"/>
            <w:noWrap/>
          </w:tcPr>
          <w:p w14:paraId="134E5761">
            <w:pPr>
              <w:rPr>
                <w:bCs/>
                <w:color w:val="000000"/>
                <w:szCs w:val="21"/>
              </w:rPr>
            </w:pPr>
            <w:r>
              <w:rPr>
                <w:rFonts w:hint="eastAsia"/>
                <w:bCs/>
                <w:color w:val="000000"/>
                <w:szCs w:val="21"/>
              </w:rPr>
              <w:t>① 掌握血液、尿液、粪便等标本临床基础检验的基本理论知识，能够熟练采集血液标本，正确收集、处理和保存各种检验标本。</w:t>
            </w:r>
          </w:p>
          <w:p w14:paraId="10E14F63">
            <w:pPr>
              <w:rPr>
                <w:bCs/>
                <w:color w:val="000000"/>
                <w:szCs w:val="21"/>
              </w:rPr>
            </w:pPr>
            <w:r>
              <w:rPr>
                <w:rFonts w:hint="eastAsia"/>
                <w:bCs/>
                <w:color w:val="000000"/>
                <w:szCs w:val="21"/>
              </w:rPr>
              <w:t>② 掌握血液、尿液、粪便等标本常规检验项目的检测原理、参考区间、危急值，熟悉方法学评价、临床意义，能够操作血细胞分析仪、尿分析仪等检验仪器或手工开展临床常见标本常规检验，并对检验结果做出初步分析判断。具有检测过程质量控制能力及生物安全防护能力。</w:t>
            </w:r>
          </w:p>
          <w:p w14:paraId="2B8C6102">
            <w:pPr>
              <w:rPr>
                <w:bCs/>
                <w:color w:val="000000"/>
                <w:szCs w:val="21"/>
              </w:rPr>
            </w:pPr>
            <w:r>
              <w:rPr>
                <w:rFonts w:hint="eastAsia"/>
                <w:bCs/>
                <w:color w:val="000000"/>
                <w:szCs w:val="21"/>
              </w:rPr>
              <w:t>③ 具有血液、尿液、粪便等标本的有形成分显微镜下辨别和鉴别能力</w:t>
            </w:r>
          </w:p>
        </w:tc>
      </w:tr>
      <w:tr w14:paraId="3A154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noWrap/>
          </w:tcPr>
          <w:p w14:paraId="18397EFA">
            <w:pPr>
              <w:jc w:val="center"/>
              <w:rPr>
                <w:bCs/>
                <w:color w:val="000000"/>
                <w:szCs w:val="21"/>
              </w:rPr>
            </w:pPr>
            <w:r>
              <w:rPr>
                <w:rFonts w:hint="eastAsia"/>
                <w:bCs/>
                <w:color w:val="000000"/>
                <w:szCs w:val="21"/>
              </w:rPr>
              <w:t>2</w:t>
            </w:r>
          </w:p>
        </w:tc>
        <w:tc>
          <w:tcPr>
            <w:tcW w:w="1314" w:type="dxa"/>
            <w:noWrap/>
          </w:tcPr>
          <w:p w14:paraId="76DB82F2">
            <w:pPr>
              <w:rPr>
                <w:bCs/>
                <w:color w:val="000000"/>
                <w:szCs w:val="21"/>
              </w:rPr>
            </w:pPr>
            <w:r>
              <w:rPr>
                <w:bCs/>
                <w:color w:val="000000"/>
                <w:szCs w:val="21"/>
              </w:rPr>
              <w:t>生物化学检验</w:t>
            </w:r>
          </w:p>
        </w:tc>
        <w:tc>
          <w:tcPr>
            <w:tcW w:w="3809" w:type="dxa"/>
            <w:noWrap/>
          </w:tcPr>
          <w:p w14:paraId="3F9145C4">
            <w:pPr>
              <w:rPr>
                <w:bCs/>
                <w:color w:val="000000"/>
                <w:szCs w:val="21"/>
              </w:rPr>
            </w:pPr>
            <w:r>
              <w:rPr>
                <w:rFonts w:hint="eastAsia"/>
                <w:bCs/>
                <w:color w:val="000000"/>
                <w:szCs w:val="21"/>
              </w:rPr>
              <w:t>临床常见标本的生化项目</w:t>
            </w:r>
          </w:p>
          <w:p w14:paraId="64B01C48">
            <w:pPr>
              <w:rPr>
                <w:bCs/>
                <w:color w:val="000000"/>
                <w:szCs w:val="21"/>
              </w:rPr>
            </w:pPr>
            <w:r>
              <w:rPr>
                <w:rFonts w:hint="eastAsia"/>
                <w:bCs/>
                <w:color w:val="000000"/>
                <w:szCs w:val="21"/>
              </w:rPr>
              <w:t>检验。利用自动化生化分析</w:t>
            </w:r>
          </w:p>
          <w:p w14:paraId="5275207B">
            <w:pPr>
              <w:rPr>
                <w:bCs/>
                <w:color w:val="000000"/>
                <w:szCs w:val="21"/>
              </w:rPr>
            </w:pPr>
            <w:r>
              <w:rPr>
                <w:rFonts w:hint="eastAsia"/>
                <w:bCs/>
                <w:color w:val="000000"/>
                <w:szCs w:val="21"/>
              </w:rPr>
              <w:t>仪、电解质分析仪、血气分</w:t>
            </w:r>
          </w:p>
          <w:p w14:paraId="04218FB6">
            <w:pPr>
              <w:rPr>
                <w:bCs/>
                <w:color w:val="000000"/>
                <w:szCs w:val="21"/>
              </w:rPr>
            </w:pPr>
            <w:r>
              <w:rPr>
                <w:rFonts w:hint="eastAsia"/>
                <w:bCs/>
                <w:color w:val="000000"/>
                <w:szCs w:val="21"/>
              </w:rPr>
              <w:t>析仪等仪器，开展血糖、血</w:t>
            </w:r>
          </w:p>
          <w:p w14:paraId="439A989D">
            <w:pPr>
              <w:rPr>
                <w:bCs/>
                <w:color w:val="000000"/>
                <w:szCs w:val="21"/>
              </w:rPr>
            </w:pPr>
            <w:r>
              <w:rPr>
                <w:rFonts w:hint="eastAsia"/>
                <w:bCs/>
                <w:color w:val="000000"/>
                <w:szCs w:val="21"/>
              </w:rPr>
              <w:t>脂、肝功能、肾功能、胰腺</w:t>
            </w:r>
          </w:p>
          <w:p w14:paraId="5F4FCC0B">
            <w:pPr>
              <w:rPr>
                <w:bCs/>
                <w:color w:val="000000"/>
                <w:szCs w:val="21"/>
              </w:rPr>
            </w:pPr>
            <w:r>
              <w:rPr>
                <w:rFonts w:hint="eastAsia"/>
                <w:bCs/>
                <w:color w:val="000000"/>
                <w:szCs w:val="21"/>
              </w:rPr>
              <w:t>功能、心肌损伤标志物、血</w:t>
            </w:r>
          </w:p>
          <w:p w14:paraId="34EFAE17">
            <w:pPr>
              <w:rPr>
                <w:bCs/>
                <w:color w:val="000000"/>
                <w:szCs w:val="21"/>
              </w:rPr>
            </w:pPr>
            <w:r>
              <w:rPr>
                <w:rFonts w:hint="eastAsia"/>
                <w:bCs/>
                <w:color w:val="000000"/>
                <w:szCs w:val="21"/>
              </w:rPr>
              <w:t>清电解质、内分泌激素、血</w:t>
            </w:r>
          </w:p>
          <w:p w14:paraId="35B0DA95">
            <w:pPr>
              <w:rPr>
                <w:bCs/>
                <w:color w:val="000000"/>
                <w:szCs w:val="21"/>
              </w:rPr>
            </w:pPr>
            <w:r>
              <w:rPr>
                <w:rFonts w:hint="eastAsia"/>
                <w:bCs/>
                <w:color w:val="000000"/>
                <w:szCs w:val="21"/>
              </w:rPr>
              <w:t>气分析指标等项目检验；同</w:t>
            </w:r>
          </w:p>
          <w:p w14:paraId="389DAF9C">
            <w:pPr>
              <w:rPr>
                <w:bCs/>
                <w:color w:val="000000"/>
                <w:szCs w:val="21"/>
              </w:rPr>
            </w:pPr>
            <w:r>
              <w:rPr>
                <w:rFonts w:hint="eastAsia"/>
                <w:bCs/>
                <w:color w:val="000000"/>
                <w:szCs w:val="21"/>
              </w:rPr>
              <w:t>时对检验结果进行审核并发</w:t>
            </w:r>
          </w:p>
          <w:p w14:paraId="70E6F8B0">
            <w:pPr>
              <w:rPr>
                <w:bCs/>
                <w:color w:val="000000"/>
                <w:szCs w:val="21"/>
              </w:rPr>
            </w:pPr>
            <w:r>
              <w:rPr>
                <w:rFonts w:hint="eastAsia"/>
                <w:bCs/>
                <w:color w:val="000000"/>
                <w:szCs w:val="21"/>
              </w:rPr>
              <w:t>出检验报告</w:t>
            </w:r>
          </w:p>
        </w:tc>
        <w:tc>
          <w:tcPr>
            <w:tcW w:w="3809" w:type="dxa"/>
            <w:noWrap/>
          </w:tcPr>
          <w:p w14:paraId="7ADFA776">
            <w:pPr>
              <w:rPr>
                <w:bCs/>
                <w:color w:val="000000"/>
                <w:szCs w:val="21"/>
              </w:rPr>
            </w:pPr>
            <w:r>
              <w:rPr>
                <w:bCs/>
                <w:color w:val="000000"/>
                <w:szCs w:val="21"/>
              </w:rPr>
              <w:t>① 掌握生物化学检验常用技术基本原理和应用。</w:t>
            </w:r>
          </w:p>
          <w:p w14:paraId="3B528CBD">
            <w:pPr>
              <w:rPr>
                <w:bCs/>
                <w:color w:val="000000"/>
                <w:szCs w:val="21"/>
              </w:rPr>
            </w:pPr>
            <w:r>
              <w:rPr>
                <w:bCs/>
                <w:color w:val="000000"/>
                <w:szCs w:val="21"/>
              </w:rPr>
              <w:t>② 熟悉各种生化检验项目的原理、方法学评价，能够操作生化分析仪等常见的生化检验仪器，并对检验结果做出分析判断。</w:t>
            </w:r>
          </w:p>
          <w:p w14:paraId="0BC7B565">
            <w:pPr>
              <w:rPr>
                <w:bCs/>
                <w:color w:val="000000"/>
                <w:szCs w:val="21"/>
              </w:rPr>
            </w:pPr>
            <w:r>
              <w:rPr>
                <w:bCs/>
                <w:color w:val="000000"/>
                <w:szCs w:val="21"/>
              </w:rPr>
              <w:t>③ 掌握全过程质量管理及室内质量控制的概念，能够进行室内质控图的绘制及误差分析，了解室间质量评价方法与意义。</w:t>
            </w:r>
          </w:p>
          <w:p w14:paraId="4B7410FE">
            <w:pPr>
              <w:rPr>
                <w:bCs/>
                <w:color w:val="000000"/>
                <w:szCs w:val="21"/>
              </w:rPr>
            </w:pPr>
            <w:r>
              <w:rPr>
                <w:bCs/>
                <w:color w:val="000000"/>
                <w:szCs w:val="21"/>
              </w:rPr>
              <w:t>④ 熟悉临床常用的生化项目组合的原则及临床应用。</w:t>
            </w:r>
          </w:p>
          <w:p w14:paraId="01062B60">
            <w:pPr>
              <w:rPr>
                <w:bCs/>
                <w:color w:val="000000"/>
                <w:szCs w:val="21"/>
              </w:rPr>
            </w:pPr>
            <w:r>
              <w:rPr>
                <w:bCs/>
                <w:color w:val="000000"/>
                <w:szCs w:val="21"/>
              </w:rPr>
              <w:t>⑤ 掌握生化检验项目英文、生化检验常见异常结果的影响因素，初步具有运用方法学比较与评价试验对新开项目进行评价的能力</w:t>
            </w:r>
            <w:r>
              <w:rPr>
                <w:rFonts w:hint="eastAsia"/>
                <w:bCs/>
                <w:color w:val="000000"/>
                <w:szCs w:val="21"/>
              </w:rPr>
              <w:t>。</w:t>
            </w:r>
          </w:p>
        </w:tc>
      </w:tr>
      <w:tr w14:paraId="3C2C9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noWrap/>
          </w:tcPr>
          <w:p w14:paraId="5ABCC73F">
            <w:pPr>
              <w:jc w:val="center"/>
              <w:rPr>
                <w:bCs/>
                <w:color w:val="000000"/>
                <w:szCs w:val="21"/>
              </w:rPr>
            </w:pPr>
            <w:r>
              <w:rPr>
                <w:rFonts w:hint="eastAsia"/>
                <w:bCs/>
                <w:color w:val="000000"/>
                <w:szCs w:val="21"/>
              </w:rPr>
              <w:t>3</w:t>
            </w:r>
          </w:p>
        </w:tc>
        <w:tc>
          <w:tcPr>
            <w:tcW w:w="1314" w:type="dxa"/>
            <w:noWrap/>
          </w:tcPr>
          <w:p w14:paraId="51495DE5">
            <w:pPr>
              <w:rPr>
                <w:bCs/>
                <w:color w:val="000000"/>
                <w:szCs w:val="21"/>
              </w:rPr>
            </w:pPr>
            <w:r>
              <w:rPr>
                <w:bCs/>
                <w:color w:val="000000"/>
                <w:szCs w:val="21"/>
              </w:rPr>
              <w:t>微生物学检验</w:t>
            </w:r>
          </w:p>
        </w:tc>
        <w:tc>
          <w:tcPr>
            <w:tcW w:w="3809" w:type="dxa"/>
            <w:noWrap/>
          </w:tcPr>
          <w:p w14:paraId="45BD521B">
            <w:pPr>
              <w:rPr>
                <w:bCs/>
                <w:color w:val="000000"/>
                <w:szCs w:val="21"/>
              </w:rPr>
            </w:pPr>
            <w:r>
              <w:rPr>
                <w:rFonts w:hint="eastAsia"/>
                <w:bCs/>
                <w:color w:val="000000"/>
                <w:szCs w:val="21"/>
              </w:rPr>
              <w:t>临床常见标本的病原微生物鉴定和药敏试验。利用手工及自动化微生物仪器对临床各类检验标本进行采集、接种、分离、培养、鉴定和药敏试验；同时对检验结果进行审核并发出检验报告。</w:t>
            </w:r>
          </w:p>
        </w:tc>
        <w:tc>
          <w:tcPr>
            <w:tcW w:w="3809" w:type="dxa"/>
            <w:noWrap/>
          </w:tcPr>
          <w:p w14:paraId="0F7EA8B2">
            <w:pPr>
              <w:rPr>
                <w:bCs/>
                <w:color w:val="000000"/>
                <w:szCs w:val="21"/>
              </w:rPr>
            </w:pPr>
            <w:r>
              <w:rPr>
                <w:bCs/>
                <w:color w:val="000000"/>
                <w:szCs w:val="21"/>
              </w:rPr>
              <w:t>① 掌握微生物的概念、特征，熟悉微生物分类。</w:t>
            </w:r>
          </w:p>
          <w:p w14:paraId="5A291733">
            <w:pPr>
              <w:rPr>
                <w:bCs/>
                <w:color w:val="000000"/>
                <w:szCs w:val="21"/>
              </w:rPr>
            </w:pPr>
            <w:r>
              <w:rPr>
                <w:bCs/>
                <w:color w:val="000000"/>
                <w:szCs w:val="21"/>
              </w:rPr>
              <w:t>② 掌握细菌、病毒、真菌及其他微生物的形态结构、生理、分布、消毒与灭菌、遗传与变异、生物学性状及临床意义，熟悉微生物的感染与免疫。</w:t>
            </w:r>
          </w:p>
          <w:p w14:paraId="150781CD">
            <w:pPr>
              <w:rPr>
                <w:bCs/>
                <w:color w:val="000000"/>
                <w:szCs w:val="21"/>
              </w:rPr>
            </w:pPr>
            <w:r>
              <w:rPr>
                <w:bCs/>
                <w:color w:val="000000"/>
                <w:szCs w:val="21"/>
              </w:rPr>
              <w:t>③ 掌握微生物检验基本技术及相关知识，能对各类临床标本进行采集、接种、分离、培养、鉴定及药敏试验，并正确报告检验结果。</w:t>
            </w:r>
          </w:p>
          <w:p w14:paraId="16FAA9CC">
            <w:pPr>
              <w:rPr>
                <w:bCs/>
                <w:color w:val="000000"/>
                <w:szCs w:val="21"/>
              </w:rPr>
            </w:pPr>
            <w:r>
              <w:rPr>
                <w:bCs/>
                <w:color w:val="000000"/>
                <w:szCs w:val="21"/>
              </w:rPr>
              <w:t>④ 掌握生物安全防护和医院感染的相关知识，具有良好的生物安全防范能力。</w:t>
            </w:r>
          </w:p>
          <w:p w14:paraId="0393B100">
            <w:pPr>
              <w:rPr>
                <w:bCs/>
                <w:color w:val="000000"/>
                <w:szCs w:val="21"/>
              </w:rPr>
            </w:pPr>
            <w:r>
              <w:rPr>
                <w:bCs/>
                <w:color w:val="000000"/>
                <w:szCs w:val="21"/>
              </w:rPr>
              <w:t>⑤ 掌握微生物检验全过程质量管理，熟悉室内质量控制相关知识</w:t>
            </w:r>
          </w:p>
        </w:tc>
      </w:tr>
      <w:tr w14:paraId="198CE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noWrap/>
          </w:tcPr>
          <w:p w14:paraId="0C9BA520">
            <w:pPr>
              <w:jc w:val="center"/>
              <w:rPr>
                <w:bCs/>
                <w:color w:val="000000"/>
                <w:szCs w:val="21"/>
              </w:rPr>
            </w:pPr>
            <w:r>
              <w:rPr>
                <w:rFonts w:hint="eastAsia"/>
                <w:bCs/>
                <w:color w:val="000000"/>
                <w:szCs w:val="21"/>
              </w:rPr>
              <w:t>4</w:t>
            </w:r>
          </w:p>
        </w:tc>
        <w:tc>
          <w:tcPr>
            <w:tcW w:w="1314" w:type="dxa"/>
            <w:noWrap/>
          </w:tcPr>
          <w:p w14:paraId="7654DAD1">
            <w:pPr>
              <w:rPr>
                <w:bCs/>
                <w:color w:val="000000"/>
                <w:szCs w:val="21"/>
              </w:rPr>
            </w:pPr>
            <w:r>
              <w:rPr>
                <w:bCs/>
                <w:color w:val="000000"/>
                <w:szCs w:val="21"/>
              </w:rPr>
              <w:t>寄生虫学检验</w:t>
            </w:r>
            <w:r>
              <w:rPr>
                <w:rFonts w:hint="eastAsia"/>
                <w:bCs/>
                <w:color w:val="000000"/>
                <w:szCs w:val="21"/>
              </w:rPr>
              <w:t>技术</w:t>
            </w:r>
          </w:p>
        </w:tc>
        <w:tc>
          <w:tcPr>
            <w:tcW w:w="3809" w:type="dxa"/>
            <w:noWrap/>
          </w:tcPr>
          <w:p w14:paraId="76689E80">
            <w:pPr>
              <w:rPr>
                <w:bCs/>
                <w:color w:val="000000"/>
                <w:szCs w:val="21"/>
              </w:rPr>
            </w:pPr>
            <w:r>
              <w:rPr>
                <w:rFonts w:hint="eastAsia"/>
                <w:bCs/>
                <w:color w:val="000000"/>
                <w:szCs w:val="21"/>
              </w:rPr>
              <w:t>临床常见标本的寄生虫检验。利用病原学、免疫学、分子生物学等检测方法，对患者的血液、尿液、组织液等类型的标本进行寄生虫的检查；同时对检验结果进行审核并发出检验报告</w:t>
            </w:r>
          </w:p>
        </w:tc>
        <w:tc>
          <w:tcPr>
            <w:tcW w:w="3809" w:type="dxa"/>
            <w:noWrap/>
          </w:tcPr>
          <w:p w14:paraId="0F337FCC">
            <w:pPr>
              <w:rPr>
                <w:bCs/>
                <w:color w:val="000000"/>
                <w:szCs w:val="21"/>
              </w:rPr>
            </w:pPr>
            <w:r>
              <w:rPr>
                <w:bCs/>
                <w:color w:val="000000"/>
                <w:szCs w:val="21"/>
              </w:rPr>
              <w:t>① 熟悉寄生虫生活史与疾病关系、寄生虫病临床特征及防治方法。</w:t>
            </w:r>
          </w:p>
          <w:p w14:paraId="3DCF8759">
            <w:pPr>
              <w:rPr>
                <w:bCs/>
                <w:color w:val="000000"/>
                <w:szCs w:val="21"/>
              </w:rPr>
            </w:pPr>
            <w:r>
              <w:rPr>
                <w:bCs/>
                <w:color w:val="000000"/>
                <w:szCs w:val="21"/>
              </w:rPr>
              <w:t>② 掌握 寄 生 虫 检 验 流 程 、 实 验 室 诊 断 主 要方法 。</w:t>
            </w:r>
          </w:p>
          <w:p w14:paraId="48E6FCC1">
            <w:pPr>
              <w:rPr>
                <w:bCs/>
                <w:color w:val="000000"/>
                <w:szCs w:val="21"/>
              </w:rPr>
            </w:pPr>
            <w:r>
              <w:rPr>
                <w:bCs/>
                <w:color w:val="000000"/>
                <w:szCs w:val="21"/>
              </w:rPr>
              <w:t>③ 掌握寄生虫形态特征；熟悉寄生虫生活史要点，具有对人体体液中的寄生虫虫卵、虫体在普通显微镜下的辨别和鉴别能力，能够选择适合的寄生虫实验室诊断方法检出寄生虫</w:t>
            </w:r>
          </w:p>
        </w:tc>
      </w:tr>
      <w:tr w14:paraId="1B011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noWrap/>
          </w:tcPr>
          <w:p w14:paraId="5C29FC90">
            <w:pPr>
              <w:jc w:val="center"/>
              <w:rPr>
                <w:bCs/>
                <w:color w:val="000000"/>
                <w:szCs w:val="21"/>
              </w:rPr>
            </w:pPr>
            <w:r>
              <w:rPr>
                <w:rFonts w:hint="eastAsia"/>
                <w:bCs/>
                <w:color w:val="000000"/>
                <w:szCs w:val="21"/>
              </w:rPr>
              <w:t>5</w:t>
            </w:r>
          </w:p>
        </w:tc>
        <w:tc>
          <w:tcPr>
            <w:tcW w:w="1314" w:type="dxa"/>
            <w:noWrap/>
          </w:tcPr>
          <w:p w14:paraId="7BFE85B5">
            <w:pPr>
              <w:rPr>
                <w:bCs/>
                <w:color w:val="000000"/>
                <w:szCs w:val="21"/>
              </w:rPr>
            </w:pPr>
            <w:r>
              <w:rPr>
                <w:bCs/>
                <w:color w:val="000000"/>
                <w:szCs w:val="21"/>
              </w:rPr>
              <w:t>免疫学检验</w:t>
            </w:r>
          </w:p>
        </w:tc>
        <w:tc>
          <w:tcPr>
            <w:tcW w:w="3809" w:type="dxa"/>
            <w:noWrap/>
          </w:tcPr>
          <w:p w14:paraId="14781CF3">
            <w:pPr>
              <w:rPr>
                <w:bCs/>
                <w:color w:val="000000"/>
                <w:szCs w:val="21"/>
              </w:rPr>
            </w:pPr>
            <w:r>
              <w:rPr>
                <w:rFonts w:hint="eastAsia"/>
                <w:bCs/>
                <w:color w:val="000000"/>
                <w:szCs w:val="21"/>
              </w:rPr>
              <w:t>临床常见标本的免疫学项目检验。利用酶标仪、全自动化学发光分析仪、荧光显微镜、特种蛋白仪、免疫印迹仪等仪器，进行免疫项目的检查；同时对检验结果进行审核并发出检验报告。</w:t>
            </w:r>
          </w:p>
        </w:tc>
        <w:tc>
          <w:tcPr>
            <w:tcW w:w="3809" w:type="dxa"/>
            <w:noWrap/>
          </w:tcPr>
          <w:p w14:paraId="77F849C6">
            <w:pPr>
              <w:rPr>
                <w:bCs/>
                <w:color w:val="000000"/>
                <w:szCs w:val="21"/>
              </w:rPr>
            </w:pPr>
            <w:r>
              <w:rPr>
                <w:bCs/>
                <w:color w:val="000000"/>
                <w:szCs w:val="21"/>
              </w:rPr>
              <w:t>① 掌握免疫学的基本概念，免疫系统组成、功能；熟悉免疫应答；掌握抗原抗体反应原理、特点及其影响因素。</w:t>
            </w:r>
          </w:p>
          <w:p w14:paraId="4E806959">
            <w:pPr>
              <w:rPr>
                <w:bCs/>
                <w:color w:val="000000"/>
                <w:szCs w:val="21"/>
              </w:rPr>
            </w:pPr>
            <w:r>
              <w:rPr>
                <w:bCs/>
                <w:color w:val="000000"/>
                <w:szCs w:val="21"/>
              </w:rPr>
              <w:t>② 熟悉免疫标记技术常用标记物，了解标记物与抗原抗体的结合物制备方法。</w:t>
            </w:r>
          </w:p>
          <w:p w14:paraId="37CEEADB">
            <w:pPr>
              <w:rPr>
                <w:bCs/>
                <w:color w:val="000000"/>
                <w:szCs w:val="21"/>
              </w:rPr>
            </w:pPr>
            <w:r>
              <w:rPr>
                <w:bCs/>
                <w:color w:val="000000"/>
                <w:szCs w:val="21"/>
              </w:rPr>
              <w:t>③ 掌握凝集试验、免疫浊度分析和各类免疫标记技术等常用方法类型、基本原理、操作方法、影响因素、方法学评价及临床应用。</w:t>
            </w:r>
          </w:p>
          <w:p w14:paraId="7E2CB0E5">
            <w:pPr>
              <w:rPr>
                <w:bCs/>
                <w:color w:val="000000"/>
                <w:szCs w:val="21"/>
              </w:rPr>
            </w:pPr>
            <w:r>
              <w:rPr>
                <w:bCs/>
                <w:color w:val="000000"/>
                <w:szCs w:val="21"/>
              </w:rPr>
              <w:t>④ 了解超敏反应性疾病、自身免疫病、免疫缺陷病等的发生机制，熟悉其常用免疫检验项目、检测方法原理及其临床意义</w:t>
            </w:r>
          </w:p>
        </w:tc>
      </w:tr>
      <w:tr w14:paraId="29DE2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 w:type="dxa"/>
            <w:noWrap/>
          </w:tcPr>
          <w:p w14:paraId="126DE313">
            <w:pPr>
              <w:jc w:val="center"/>
              <w:rPr>
                <w:bCs/>
                <w:color w:val="000000"/>
                <w:szCs w:val="21"/>
              </w:rPr>
            </w:pPr>
            <w:r>
              <w:rPr>
                <w:rFonts w:hint="eastAsia"/>
                <w:bCs/>
                <w:color w:val="000000"/>
                <w:szCs w:val="21"/>
              </w:rPr>
              <w:t>6</w:t>
            </w:r>
          </w:p>
        </w:tc>
        <w:tc>
          <w:tcPr>
            <w:tcW w:w="1314" w:type="dxa"/>
            <w:noWrap/>
          </w:tcPr>
          <w:p w14:paraId="179C400A">
            <w:pPr>
              <w:rPr>
                <w:bCs/>
                <w:color w:val="000000"/>
                <w:szCs w:val="21"/>
              </w:rPr>
            </w:pPr>
            <w:r>
              <w:rPr>
                <w:bCs/>
                <w:color w:val="000000"/>
                <w:szCs w:val="21"/>
              </w:rPr>
              <w:t>血液学检验</w:t>
            </w:r>
          </w:p>
        </w:tc>
        <w:tc>
          <w:tcPr>
            <w:tcW w:w="3809" w:type="dxa"/>
            <w:noWrap/>
          </w:tcPr>
          <w:p w14:paraId="62E2B602">
            <w:pPr>
              <w:rPr>
                <w:bCs/>
                <w:color w:val="000000"/>
                <w:szCs w:val="21"/>
              </w:rPr>
            </w:pPr>
            <w:r>
              <w:rPr>
                <w:rFonts w:hint="eastAsia"/>
                <w:bCs/>
                <w:color w:val="000000"/>
                <w:szCs w:val="21"/>
              </w:rPr>
              <w:t>外周血和骨髓的血液学项目检验。利用显微镜、分光光度计、流式细胞仪、自动血凝仪等仪器或手工操作技能，开展骨髓涂片细胞学检查，贫血常见原因、细胞化学染色常用项目和免疫学分化抗原检测，以及止血、凝血、纤溶系统功能常用指标检测；同时对检验结果进行</w:t>
            </w:r>
          </w:p>
          <w:p w14:paraId="38EFCCC4">
            <w:pPr>
              <w:rPr>
                <w:bCs/>
                <w:color w:val="000000"/>
                <w:szCs w:val="21"/>
              </w:rPr>
            </w:pPr>
            <w:r>
              <w:rPr>
                <w:rFonts w:hint="eastAsia"/>
                <w:bCs/>
                <w:color w:val="000000"/>
                <w:szCs w:val="21"/>
              </w:rPr>
              <w:t>审核并发出检验报告</w:t>
            </w:r>
          </w:p>
        </w:tc>
        <w:tc>
          <w:tcPr>
            <w:tcW w:w="3809" w:type="dxa"/>
            <w:noWrap/>
          </w:tcPr>
          <w:p w14:paraId="0B914A30">
            <w:pPr>
              <w:rPr>
                <w:bCs/>
                <w:color w:val="000000"/>
                <w:szCs w:val="21"/>
              </w:rPr>
            </w:pPr>
            <w:r>
              <w:rPr>
                <w:bCs/>
                <w:color w:val="000000"/>
                <w:szCs w:val="21"/>
              </w:rPr>
              <w:t>① 熟悉血细胞来源、分化、形态演变规律，具有对骨髓中常见细胞形态辨别和鉴别的能力。</w:t>
            </w:r>
          </w:p>
          <w:p w14:paraId="734D0E85">
            <w:pPr>
              <w:rPr>
                <w:bCs/>
                <w:color w:val="000000"/>
                <w:szCs w:val="21"/>
              </w:rPr>
            </w:pPr>
            <w:r>
              <w:rPr>
                <w:bCs/>
                <w:color w:val="000000"/>
                <w:szCs w:val="21"/>
              </w:rPr>
              <w:t>② 掌握细胞化学染色常用项目检验及临床意义。</w:t>
            </w:r>
          </w:p>
          <w:p w14:paraId="0BD1B4EB">
            <w:pPr>
              <w:rPr>
                <w:bCs/>
                <w:color w:val="000000"/>
                <w:szCs w:val="21"/>
              </w:rPr>
            </w:pPr>
            <w:r>
              <w:rPr>
                <w:bCs/>
                <w:color w:val="000000"/>
                <w:szCs w:val="21"/>
              </w:rPr>
              <w:t>③ 掌握缺铁性贫血、再生障碍性贫血等常见贫血骨髓象特征及检查项目。</w:t>
            </w:r>
          </w:p>
          <w:p w14:paraId="2AB126CE">
            <w:pPr>
              <w:rPr>
                <w:bCs/>
                <w:color w:val="000000"/>
                <w:szCs w:val="21"/>
              </w:rPr>
            </w:pPr>
            <w:r>
              <w:rPr>
                <w:bCs/>
                <w:color w:val="000000"/>
                <w:szCs w:val="21"/>
              </w:rPr>
              <w:t>④ 熟悉常见急性和慢性白血病骨髓象特点及主要分子生物学、免疫学标志；熟悉多发性骨髓瘤及非恶性白细胞疾病的实验室检查。</w:t>
            </w:r>
          </w:p>
          <w:p w14:paraId="0DF19222">
            <w:pPr>
              <w:rPr>
                <w:bCs/>
                <w:color w:val="000000"/>
                <w:szCs w:val="21"/>
              </w:rPr>
            </w:pPr>
            <w:r>
              <w:rPr>
                <w:bCs/>
                <w:color w:val="000000"/>
                <w:szCs w:val="21"/>
              </w:rPr>
              <w:t>⑤ 掌握正常止血、凝血、抗凝和纤溶系统功能及作用，以及常用监测指标。能操作血凝仪或手工开展止凝血功能、纤溶相关项目检验</w:t>
            </w:r>
            <w:r>
              <w:rPr>
                <w:rFonts w:hint="eastAsia"/>
                <w:bCs/>
                <w:color w:val="000000"/>
                <w:szCs w:val="21"/>
              </w:rPr>
              <w:t>。</w:t>
            </w:r>
          </w:p>
        </w:tc>
      </w:tr>
    </w:tbl>
    <w:p w14:paraId="719E19D5">
      <w:pPr>
        <w:rPr>
          <w:b/>
          <w:sz w:val="28"/>
          <w:szCs w:val="28"/>
        </w:rPr>
      </w:pPr>
    </w:p>
    <w:p w14:paraId="4D4BD165">
      <w:pPr>
        <w:ind w:left="464"/>
        <w:rPr>
          <w:b/>
          <w:sz w:val="28"/>
          <w:szCs w:val="28"/>
        </w:rPr>
      </w:pPr>
      <w:r>
        <w:rPr>
          <w:rFonts w:hint="eastAsia"/>
          <w:b/>
          <w:sz w:val="28"/>
          <w:szCs w:val="28"/>
        </w:rPr>
        <w:t>十一、教学条件配置与要求</w:t>
      </w:r>
    </w:p>
    <w:p w14:paraId="5B60CAEF">
      <w:pPr>
        <w:numPr>
          <w:ilvl w:val="0"/>
          <w:numId w:val="1"/>
        </w:numPr>
        <w:rPr>
          <w:b/>
          <w:sz w:val="28"/>
          <w:szCs w:val="28"/>
        </w:rPr>
      </w:pPr>
      <w:r>
        <w:rPr>
          <w:rFonts w:hint="eastAsia"/>
          <w:b/>
          <w:sz w:val="28"/>
          <w:szCs w:val="28"/>
        </w:rPr>
        <w:t>师资队伍</w:t>
      </w:r>
    </w:p>
    <w:p w14:paraId="616CF3B5">
      <w:pPr>
        <w:ind w:firstLine="420" w:firstLineChars="200"/>
        <w:rPr>
          <w:rFonts w:hint="eastAsia"/>
          <w:bCs/>
          <w:color w:val="000000"/>
          <w:szCs w:val="21"/>
        </w:rPr>
      </w:pPr>
      <w:r>
        <w:rPr>
          <w:rFonts w:hint="eastAsia"/>
          <w:bCs/>
          <w:color w:val="000000"/>
          <w:szCs w:val="21"/>
        </w:rPr>
        <w:t>按照“四有好老师”“四个相统一”“四个引路人”的要求建设专业教师队伍，将师德师风作为教师队伍建设的第一标准。</w:t>
      </w:r>
    </w:p>
    <w:p w14:paraId="06333DDD">
      <w:pPr>
        <w:ind w:firstLine="420" w:firstLineChars="200"/>
        <w:rPr>
          <w:bCs/>
          <w:color w:val="000000"/>
          <w:szCs w:val="21"/>
        </w:rPr>
      </w:pPr>
      <w:r>
        <w:rPr>
          <w:rFonts w:hint="eastAsia"/>
          <w:bCs/>
          <w:color w:val="000000"/>
          <w:szCs w:val="21"/>
        </w:rPr>
        <w:t>1.队伍结构</w:t>
      </w:r>
    </w:p>
    <w:p w14:paraId="1B71CEB9">
      <w:pPr>
        <w:ind w:firstLine="420" w:firstLineChars="200"/>
        <w:rPr>
          <w:bCs/>
          <w:color w:val="000000"/>
          <w:szCs w:val="21"/>
        </w:rPr>
      </w:pPr>
      <w:r>
        <w:rPr>
          <w:rFonts w:hint="eastAsia"/>
          <w:bCs/>
          <w:color w:val="000000"/>
          <w:szCs w:val="21"/>
        </w:rPr>
        <w:t>具有稳定的、结构合理的师资队伍，并严格执行教师资格准入制度。双师素质教师占专业教师比例一般不低于60%，专任教师队伍要考虑职称、年龄，形成合理的梯队结构。</w:t>
      </w:r>
    </w:p>
    <w:p w14:paraId="0573A2E2">
      <w:pPr>
        <w:ind w:left="464"/>
        <w:rPr>
          <w:bCs/>
          <w:color w:val="000000"/>
          <w:szCs w:val="21"/>
        </w:rPr>
      </w:pPr>
      <w:r>
        <w:rPr>
          <w:rFonts w:hint="eastAsia"/>
          <w:bCs/>
          <w:color w:val="000000"/>
          <w:szCs w:val="21"/>
        </w:rPr>
        <w:t>2.专任教师</w:t>
      </w:r>
    </w:p>
    <w:p w14:paraId="17E309CF">
      <w:pPr>
        <w:ind w:firstLine="420" w:firstLineChars="200"/>
        <w:rPr>
          <w:bCs/>
          <w:color w:val="000000"/>
          <w:szCs w:val="21"/>
        </w:rPr>
      </w:pPr>
      <w:r>
        <w:rPr>
          <w:rFonts w:hint="eastAsia"/>
          <w:bCs/>
          <w:color w:val="000000"/>
          <w:szCs w:val="21"/>
        </w:rPr>
        <w:t>专任教师具有高校教师资格；有理想信念、有道德情操、有扎实学识、有仁爱之心；具有医学检验等相关专业本科及以上学历；具有扎实的本专业理论功底和实践能力；具有较强的信息化教学能力，能够开展课程教学改革和科学研究；有每5年累计不少于6个月的企业实践经历。</w:t>
      </w:r>
    </w:p>
    <w:p w14:paraId="050DC49E">
      <w:pPr>
        <w:ind w:firstLine="420" w:firstLineChars="200"/>
        <w:rPr>
          <w:bCs/>
          <w:color w:val="000000"/>
          <w:szCs w:val="21"/>
        </w:rPr>
      </w:pPr>
      <w:r>
        <w:rPr>
          <w:rFonts w:ascii="宋体" w:hAnsi="宋体" w:cs="宋体"/>
          <w:kern w:val="1"/>
          <w:szCs w:val="21"/>
        </w:rPr>
        <w:t>除保证公共课程教学外，各门专业课程教学基本组织（教研室、课程组）至少配备专任教师两人，主要课程主讲教师具有中级及以上专业技术职务。专任教师总数达到完成教学任务需要的数量，其中本科以上学历教师占专任教师的比例</w:t>
      </w:r>
      <w:r>
        <w:rPr>
          <w:rFonts w:ascii="宋体" w:hAnsi="宋体"/>
          <w:kern w:val="1"/>
          <w:szCs w:val="21"/>
        </w:rPr>
        <w:t>≥ 96</w:t>
      </w:r>
      <w:r>
        <w:rPr>
          <w:rFonts w:ascii="宋体" w:hAnsi="宋体" w:cs="宋体"/>
          <w:kern w:val="1"/>
          <w:szCs w:val="21"/>
        </w:rPr>
        <w:t>%，硕士以上学位、副高职称以上教师有一定的比例。</w:t>
      </w:r>
    </w:p>
    <w:p w14:paraId="67CC6E3D">
      <w:pPr>
        <w:ind w:left="464"/>
        <w:rPr>
          <w:bCs/>
          <w:color w:val="000000"/>
          <w:szCs w:val="21"/>
        </w:rPr>
      </w:pPr>
      <w:r>
        <w:rPr>
          <w:rFonts w:hint="eastAsia"/>
          <w:bCs/>
          <w:color w:val="000000"/>
          <w:szCs w:val="21"/>
        </w:rPr>
        <w:t>3.专业带头人</w:t>
      </w:r>
    </w:p>
    <w:p w14:paraId="7EAF97E8">
      <w:pPr>
        <w:ind w:firstLine="420" w:firstLineChars="200"/>
        <w:rPr>
          <w:bCs/>
          <w:color w:val="000000"/>
          <w:szCs w:val="21"/>
        </w:rPr>
      </w:pPr>
      <w:r>
        <w:rPr>
          <w:rFonts w:hint="eastAsia"/>
          <w:bCs/>
          <w:color w:val="000000"/>
          <w:szCs w:val="21"/>
        </w:rPr>
        <w:t>专业带头人能够较好地把握国内外医学检验行业、专业发展，能广泛联系行业企业，了解行业企业对本专业人才的需求实际，教学设计、专业研究能力强，组织开展教科研工作能力强，在本区域或本领域具有一定的专业影响力。</w:t>
      </w:r>
    </w:p>
    <w:p w14:paraId="0A5B057C">
      <w:pPr>
        <w:ind w:left="464"/>
        <w:rPr>
          <w:bCs/>
          <w:color w:val="000000"/>
          <w:szCs w:val="21"/>
        </w:rPr>
      </w:pPr>
      <w:r>
        <w:rPr>
          <w:rFonts w:hint="eastAsia"/>
          <w:bCs/>
          <w:color w:val="000000"/>
          <w:szCs w:val="21"/>
        </w:rPr>
        <w:t>4.兼职教师</w:t>
      </w:r>
    </w:p>
    <w:p w14:paraId="18A759F6">
      <w:pPr>
        <w:rPr>
          <w:b/>
          <w:sz w:val="28"/>
          <w:szCs w:val="28"/>
        </w:rPr>
      </w:pPr>
      <w:r>
        <w:rPr>
          <w:rFonts w:hint="eastAsia"/>
          <w:bCs/>
          <w:color w:val="000000"/>
          <w:szCs w:val="21"/>
        </w:rPr>
        <w:t xml:space="preserve">   兼职教师主要从本专业相关的行业企业聘任，具备良好的思想政治素质、职业道德和工匠精神，具有扎实的专业知识和丰富的实际工作经验，具有中级及以上相关专业职称，能承担专业课程教学、实习实训指导和学生职业发展规划指导等教学任务。</w:t>
      </w:r>
      <w:r>
        <w:rPr>
          <w:rFonts w:ascii="宋体" w:hAnsi="宋体" w:cs="宋体"/>
          <w:kern w:val="1"/>
          <w:szCs w:val="21"/>
        </w:rPr>
        <w:t>有正式聘任手续并相对稳定。</w:t>
      </w:r>
    </w:p>
    <w:p w14:paraId="49F8EEB4">
      <w:pPr>
        <w:numPr>
          <w:ilvl w:val="0"/>
          <w:numId w:val="1"/>
        </w:numPr>
        <w:rPr>
          <w:b/>
          <w:sz w:val="28"/>
          <w:szCs w:val="28"/>
        </w:rPr>
      </w:pPr>
      <w:r>
        <w:rPr>
          <w:rFonts w:hint="eastAsia"/>
          <w:b/>
          <w:sz w:val="28"/>
          <w:szCs w:val="28"/>
        </w:rPr>
        <w:t>教学设施</w:t>
      </w:r>
    </w:p>
    <w:p w14:paraId="1B5C3EA4">
      <w:pPr>
        <w:ind w:firstLine="420" w:firstLineChars="200"/>
        <w:rPr>
          <w:bCs/>
          <w:color w:val="000000"/>
          <w:szCs w:val="21"/>
        </w:rPr>
      </w:pPr>
      <w:r>
        <w:rPr>
          <w:rFonts w:hint="eastAsia"/>
          <w:bCs/>
          <w:color w:val="000000"/>
          <w:szCs w:val="21"/>
        </w:rPr>
        <w:t>教学设施主要包括能够满足正常的课程教学、实习实训所需的专业教室、校内实训室和校外实训基地等。</w:t>
      </w:r>
    </w:p>
    <w:p w14:paraId="4EA138DC">
      <w:pPr>
        <w:rPr>
          <w:bCs/>
          <w:color w:val="000000"/>
          <w:szCs w:val="21"/>
        </w:rPr>
      </w:pPr>
      <w:r>
        <w:rPr>
          <w:rFonts w:hint="eastAsia"/>
          <w:bCs/>
          <w:color w:val="000000"/>
          <w:szCs w:val="21"/>
        </w:rPr>
        <w:t xml:space="preserve">   1.专业教室基本条件</w:t>
      </w:r>
    </w:p>
    <w:p w14:paraId="5D660545">
      <w:pPr>
        <w:ind w:firstLine="420" w:firstLineChars="200"/>
        <w:rPr>
          <w:bCs/>
          <w:color w:val="000000"/>
          <w:szCs w:val="21"/>
        </w:rPr>
      </w:pPr>
      <w:r>
        <w:rPr>
          <w:rFonts w:hint="eastAsia"/>
          <w:bCs/>
          <w:color w:val="000000"/>
          <w:szCs w:val="21"/>
        </w:rPr>
        <w:t>专业教室一般配备黑（白）板、多媒体计算机、投影设备、音响设备，互联网接入并实施网络安全防护措施；安装应急照明装置并保持良好状态，符合紧急疏散要求，标志明显，保持逃生通道畅通无阻。</w:t>
      </w:r>
    </w:p>
    <w:p w14:paraId="1BF869A8">
      <w:pPr>
        <w:rPr>
          <w:bCs/>
          <w:color w:val="000000"/>
          <w:szCs w:val="21"/>
        </w:rPr>
      </w:pPr>
      <w:r>
        <w:rPr>
          <w:rFonts w:hint="eastAsia"/>
          <w:bCs/>
          <w:color w:val="000000"/>
          <w:szCs w:val="21"/>
        </w:rPr>
        <w:t xml:space="preserve">   2.校内实训室</w:t>
      </w:r>
    </w:p>
    <w:p w14:paraId="3BC23291">
      <w:pPr>
        <w:spacing w:line="380" w:lineRule="exact"/>
        <w:rPr>
          <w:rFonts w:hint="eastAsia"/>
          <w:bCs/>
          <w:color w:val="000000"/>
          <w:szCs w:val="21"/>
        </w:rPr>
      </w:pPr>
      <w:r>
        <w:rPr>
          <w:rFonts w:ascii="宋体" w:hAnsi="宋体"/>
          <w:szCs w:val="21"/>
        </w:rPr>
        <w:t>基本要求</w:t>
      </w:r>
      <w:r>
        <w:rPr>
          <w:rFonts w:hint="eastAsia" w:ascii="宋体" w:hAnsi="宋体"/>
          <w:szCs w:val="21"/>
        </w:rPr>
        <w:t>：常用玻璃仪器应满足每人 1 套，大部分实验的仪器台套数满足不超过每组 8 人。应保证实验耗材足量足质，保障实验结果呈现合理结果，保障实验仪器能充分利用。建立实训室（基地）安全管理规定与安全事故应急处置预案。建立实验室危险化学品安全管理规范与应急处置预案。严格实行“五双”管理。</w:t>
      </w:r>
    </w:p>
    <w:p w14:paraId="674363A9">
      <w:pPr>
        <w:spacing w:line="380" w:lineRule="exact"/>
        <w:rPr>
          <w:bCs/>
          <w:color w:val="000000"/>
          <w:szCs w:val="21"/>
        </w:rPr>
      </w:pPr>
      <w:r>
        <w:rPr>
          <w:rFonts w:hint="eastAsia"/>
          <w:bCs/>
          <w:color w:val="000000"/>
          <w:szCs w:val="21"/>
        </w:rPr>
        <w:t xml:space="preserve"> （1）化学（实训）实验室。</w:t>
      </w:r>
    </w:p>
    <w:p w14:paraId="6FAAAE6A">
      <w:pPr>
        <w:rPr>
          <w:rFonts w:hint="eastAsia"/>
          <w:bCs/>
          <w:color w:val="000000"/>
          <w:szCs w:val="21"/>
        </w:rPr>
      </w:pPr>
      <w:r>
        <w:rPr>
          <w:rFonts w:hint="eastAsia" w:ascii="宋体" w:hAnsi="宋体"/>
          <w:szCs w:val="21"/>
        </w:rPr>
        <w:t>功能：适用于无机化学、有机化学和分析化学实训教学使用</w:t>
      </w:r>
      <w:r>
        <w:rPr>
          <w:rFonts w:hint="eastAsia"/>
          <w:bCs/>
          <w:szCs w:val="21"/>
        </w:rPr>
        <w:t>，有危化品的规范化管理制度。</w:t>
      </w:r>
    </w:p>
    <w:p w14:paraId="0E9CC7D9">
      <w:pPr>
        <w:ind w:firstLine="420" w:firstLineChars="200"/>
        <w:rPr>
          <w:bCs/>
          <w:color w:val="000000"/>
          <w:szCs w:val="21"/>
        </w:rPr>
      </w:pPr>
    </w:p>
    <w:p w14:paraId="59E0922E">
      <w:pPr>
        <w:ind w:firstLine="420" w:firstLineChars="200"/>
        <w:rPr>
          <w:rFonts w:hint="eastAsia" w:ascii="宋体" w:hAnsi="宋体"/>
          <w:szCs w:val="21"/>
        </w:rPr>
      </w:pPr>
    </w:p>
    <w:p w14:paraId="3793474F">
      <w:pPr>
        <w:ind w:firstLine="420" w:firstLineChars="200"/>
        <w:rPr>
          <w:bCs/>
          <w:szCs w:val="21"/>
        </w:rPr>
      </w:pPr>
      <w:r>
        <w:rPr>
          <w:rFonts w:hint="eastAsia" w:ascii="宋体" w:hAnsi="宋体"/>
          <w:szCs w:val="21"/>
        </w:rPr>
        <w:t>图表4主要设备装备标准：（按一个标准班40人配置）</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3109"/>
        <w:gridCol w:w="2160"/>
        <w:gridCol w:w="720"/>
        <w:gridCol w:w="1118"/>
        <w:gridCol w:w="1162"/>
      </w:tblGrid>
      <w:tr w14:paraId="46DBA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0A8B6DF9">
            <w:pPr>
              <w:adjustRightInd w:val="0"/>
              <w:snapToGrid w:val="0"/>
              <w:spacing w:line="400" w:lineRule="exact"/>
              <w:jc w:val="center"/>
              <w:rPr>
                <w:rFonts w:ascii="宋体" w:hAnsi="宋体"/>
                <w:color w:val="000000"/>
                <w:szCs w:val="21"/>
              </w:rPr>
            </w:pPr>
            <w:r>
              <w:rPr>
                <w:rFonts w:hint="eastAsia" w:ascii="宋体" w:hAnsi="宋体"/>
                <w:color w:val="000000"/>
                <w:szCs w:val="21"/>
              </w:rPr>
              <w:t>序号</w:t>
            </w:r>
          </w:p>
        </w:tc>
        <w:tc>
          <w:tcPr>
            <w:tcW w:w="3109" w:type="dxa"/>
            <w:noWrap/>
            <w:vAlign w:val="center"/>
          </w:tcPr>
          <w:p w14:paraId="0F2E10D9">
            <w:pPr>
              <w:adjustRightInd w:val="0"/>
              <w:snapToGrid w:val="0"/>
              <w:spacing w:line="400" w:lineRule="exact"/>
              <w:jc w:val="center"/>
              <w:rPr>
                <w:rFonts w:ascii="宋体" w:hAnsi="宋体"/>
                <w:color w:val="000000"/>
                <w:szCs w:val="21"/>
              </w:rPr>
            </w:pPr>
            <w:r>
              <w:rPr>
                <w:rFonts w:hint="eastAsia" w:ascii="宋体" w:hAnsi="宋体"/>
                <w:color w:val="000000"/>
                <w:szCs w:val="21"/>
              </w:rPr>
              <w:t>设 备 名 称</w:t>
            </w:r>
          </w:p>
        </w:tc>
        <w:tc>
          <w:tcPr>
            <w:tcW w:w="2160" w:type="dxa"/>
            <w:noWrap/>
            <w:vAlign w:val="center"/>
          </w:tcPr>
          <w:p w14:paraId="17684038">
            <w:pPr>
              <w:adjustRightInd w:val="0"/>
              <w:snapToGrid w:val="0"/>
              <w:spacing w:line="400" w:lineRule="exact"/>
              <w:jc w:val="center"/>
              <w:rPr>
                <w:rFonts w:ascii="宋体" w:hAnsi="宋体"/>
                <w:color w:val="000000"/>
                <w:szCs w:val="21"/>
              </w:rPr>
            </w:pPr>
            <w:r>
              <w:rPr>
                <w:rFonts w:hint="eastAsia" w:ascii="宋体" w:hAnsi="宋体"/>
                <w:color w:val="000000"/>
                <w:szCs w:val="21"/>
              </w:rPr>
              <w:t>用途</w:t>
            </w:r>
          </w:p>
        </w:tc>
        <w:tc>
          <w:tcPr>
            <w:tcW w:w="720" w:type="dxa"/>
            <w:noWrap/>
            <w:vAlign w:val="center"/>
          </w:tcPr>
          <w:p w14:paraId="711310FB">
            <w:pPr>
              <w:adjustRightInd w:val="0"/>
              <w:snapToGrid w:val="0"/>
              <w:spacing w:line="400" w:lineRule="exact"/>
              <w:jc w:val="center"/>
              <w:rPr>
                <w:rFonts w:ascii="宋体" w:hAnsi="宋体"/>
                <w:color w:val="000000"/>
                <w:szCs w:val="21"/>
              </w:rPr>
            </w:pPr>
            <w:r>
              <w:rPr>
                <w:rFonts w:hint="eastAsia" w:ascii="宋体" w:hAnsi="宋体"/>
                <w:color w:val="000000"/>
                <w:szCs w:val="21"/>
              </w:rPr>
              <w:t>单位</w:t>
            </w:r>
          </w:p>
        </w:tc>
        <w:tc>
          <w:tcPr>
            <w:tcW w:w="1118" w:type="dxa"/>
            <w:noWrap/>
            <w:vAlign w:val="center"/>
          </w:tcPr>
          <w:p w14:paraId="2887A939">
            <w:pPr>
              <w:adjustRightInd w:val="0"/>
              <w:snapToGrid w:val="0"/>
              <w:spacing w:line="400" w:lineRule="exact"/>
              <w:jc w:val="center"/>
              <w:rPr>
                <w:rFonts w:ascii="宋体" w:hAnsi="宋体"/>
                <w:color w:val="000000"/>
                <w:szCs w:val="21"/>
              </w:rPr>
            </w:pPr>
            <w:r>
              <w:rPr>
                <w:rFonts w:hint="eastAsia" w:ascii="宋体" w:hAnsi="宋体"/>
                <w:color w:val="000000"/>
                <w:szCs w:val="21"/>
              </w:rPr>
              <w:t>基本配置</w:t>
            </w:r>
          </w:p>
        </w:tc>
        <w:tc>
          <w:tcPr>
            <w:tcW w:w="1162" w:type="dxa"/>
            <w:noWrap/>
            <w:vAlign w:val="center"/>
          </w:tcPr>
          <w:p w14:paraId="19E891AB">
            <w:pPr>
              <w:adjustRightInd w:val="0"/>
              <w:snapToGrid w:val="0"/>
              <w:spacing w:line="400" w:lineRule="exact"/>
              <w:jc w:val="center"/>
              <w:rPr>
                <w:rFonts w:ascii="宋体" w:hAnsi="宋体"/>
                <w:color w:val="000000"/>
                <w:szCs w:val="21"/>
              </w:rPr>
            </w:pPr>
            <w:r>
              <w:rPr>
                <w:rFonts w:hint="eastAsia" w:ascii="宋体" w:hAnsi="宋体"/>
                <w:szCs w:val="21"/>
              </w:rPr>
              <w:t>适用范围（职业（执业）资格、职业鉴定项目）</w:t>
            </w:r>
            <w:r>
              <w:rPr>
                <w:rFonts w:hint="eastAsia" w:ascii="宋体" w:hAnsi="宋体"/>
                <w:color w:val="000000"/>
                <w:szCs w:val="21"/>
              </w:rPr>
              <w:t>）</w:t>
            </w:r>
          </w:p>
        </w:tc>
      </w:tr>
      <w:tr w14:paraId="25A20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53E2D81C">
            <w:pPr>
              <w:adjustRightInd w:val="0"/>
              <w:snapToGrid w:val="0"/>
              <w:spacing w:line="400" w:lineRule="exact"/>
              <w:jc w:val="center"/>
              <w:rPr>
                <w:rFonts w:ascii="宋体" w:hAnsi="宋体"/>
                <w:szCs w:val="21"/>
              </w:rPr>
            </w:pPr>
            <w:r>
              <w:rPr>
                <w:rFonts w:hint="eastAsia" w:ascii="宋体" w:hAnsi="宋体"/>
                <w:szCs w:val="21"/>
              </w:rPr>
              <w:t>1</w:t>
            </w:r>
          </w:p>
        </w:tc>
        <w:tc>
          <w:tcPr>
            <w:tcW w:w="3109" w:type="dxa"/>
            <w:noWrap/>
            <w:vAlign w:val="center"/>
          </w:tcPr>
          <w:p w14:paraId="46BD949A">
            <w:pPr>
              <w:adjustRightInd w:val="0"/>
              <w:snapToGrid w:val="0"/>
              <w:spacing w:line="400" w:lineRule="exact"/>
              <w:rPr>
                <w:rFonts w:ascii="宋体" w:hAnsi="宋体"/>
                <w:szCs w:val="21"/>
              </w:rPr>
            </w:pPr>
            <w:r>
              <w:rPr>
                <w:rFonts w:hint="eastAsia" w:ascii="宋体" w:hAnsi="宋体"/>
                <w:szCs w:val="21"/>
              </w:rPr>
              <w:t>常用玻璃仪器</w:t>
            </w:r>
          </w:p>
        </w:tc>
        <w:tc>
          <w:tcPr>
            <w:tcW w:w="2160" w:type="dxa"/>
            <w:vMerge w:val="restart"/>
            <w:noWrap/>
            <w:vAlign w:val="center"/>
          </w:tcPr>
          <w:p w14:paraId="470E82F9">
            <w:pPr>
              <w:adjustRightInd w:val="0"/>
              <w:snapToGrid w:val="0"/>
              <w:spacing w:line="400" w:lineRule="exact"/>
              <w:rPr>
                <w:rFonts w:ascii="宋体" w:hAnsi="宋体"/>
                <w:color w:val="000000"/>
                <w:szCs w:val="21"/>
              </w:rPr>
            </w:pPr>
            <w:r>
              <w:rPr>
                <w:rFonts w:hint="eastAsia" w:ascii="宋体" w:hAnsi="宋体"/>
                <w:color w:val="000000"/>
                <w:szCs w:val="21"/>
              </w:rPr>
              <w:t>进行化学类定性、定量分析和基本操作的实训。</w:t>
            </w:r>
          </w:p>
        </w:tc>
        <w:tc>
          <w:tcPr>
            <w:tcW w:w="720" w:type="dxa"/>
            <w:noWrap/>
            <w:vAlign w:val="center"/>
          </w:tcPr>
          <w:p w14:paraId="461C23F4">
            <w:pPr>
              <w:adjustRightInd w:val="0"/>
              <w:snapToGrid w:val="0"/>
              <w:spacing w:line="400" w:lineRule="exact"/>
              <w:jc w:val="center"/>
              <w:rPr>
                <w:rFonts w:ascii="宋体" w:hAnsi="宋体"/>
                <w:color w:val="000000"/>
                <w:szCs w:val="21"/>
              </w:rPr>
            </w:pPr>
            <w:r>
              <w:rPr>
                <w:rFonts w:hint="eastAsia" w:ascii="宋体" w:hAnsi="宋体"/>
                <w:color w:val="000000"/>
                <w:szCs w:val="21"/>
              </w:rPr>
              <w:t>套</w:t>
            </w:r>
          </w:p>
        </w:tc>
        <w:tc>
          <w:tcPr>
            <w:tcW w:w="1118" w:type="dxa"/>
            <w:noWrap/>
            <w:vAlign w:val="center"/>
          </w:tcPr>
          <w:p w14:paraId="0F105D16">
            <w:pPr>
              <w:adjustRightInd w:val="0"/>
              <w:snapToGrid w:val="0"/>
              <w:spacing w:line="400" w:lineRule="exact"/>
              <w:jc w:val="center"/>
              <w:rPr>
                <w:rFonts w:ascii="宋体" w:hAnsi="宋体"/>
                <w:color w:val="000000"/>
                <w:szCs w:val="21"/>
              </w:rPr>
            </w:pPr>
            <w:r>
              <w:rPr>
                <w:rFonts w:hint="eastAsia" w:ascii="宋体" w:hAnsi="宋体"/>
                <w:color w:val="000000"/>
                <w:szCs w:val="21"/>
              </w:rPr>
              <w:t>40</w:t>
            </w:r>
          </w:p>
        </w:tc>
        <w:tc>
          <w:tcPr>
            <w:tcW w:w="1162" w:type="dxa"/>
            <w:vMerge w:val="restart"/>
            <w:noWrap/>
            <w:vAlign w:val="center"/>
          </w:tcPr>
          <w:p w14:paraId="040CB460">
            <w:pPr>
              <w:adjustRightInd w:val="0"/>
              <w:snapToGrid w:val="0"/>
              <w:spacing w:line="400" w:lineRule="exact"/>
              <w:jc w:val="center"/>
              <w:rPr>
                <w:rFonts w:ascii="宋体" w:hAnsi="宋体"/>
                <w:color w:val="000000"/>
                <w:szCs w:val="21"/>
              </w:rPr>
            </w:pPr>
            <w:r>
              <w:rPr>
                <w:rFonts w:hint="eastAsia" w:ascii="宋体" w:hAnsi="宋体"/>
                <w:color w:val="000000"/>
                <w:szCs w:val="21"/>
              </w:rPr>
              <w:t>临床检验技术（士）</w:t>
            </w:r>
          </w:p>
          <w:p w14:paraId="02FDF8C7">
            <w:pPr>
              <w:adjustRightInd w:val="0"/>
              <w:snapToGrid w:val="0"/>
              <w:spacing w:line="400" w:lineRule="exact"/>
              <w:jc w:val="center"/>
              <w:rPr>
                <w:rFonts w:ascii="宋体" w:hAnsi="宋体"/>
                <w:color w:val="000000"/>
                <w:szCs w:val="21"/>
              </w:rPr>
            </w:pPr>
            <w:r>
              <w:rPr>
                <w:rFonts w:hint="eastAsia" w:ascii="宋体" w:hAnsi="宋体"/>
                <w:color w:val="000000"/>
                <w:szCs w:val="21"/>
              </w:rPr>
              <w:t>临床检验技术（师）</w:t>
            </w:r>
          </w:p>
        </w:tc>
      </w:tr>
      <w:tr w14:paraId="41081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46650DC8">
            <w:pPr>
              <w:adjustRightInd w:val="0"/>
              <w:snapToGrid w:val="0"/>
              <w:spacing w:line="400" w:lineRule="exact"/>
              <w:jc w:val="center"/>
              <w:rPr>
                <w:rFonts w:ascii="宋体" w:hAnsi="宋体"/>
                <w:szCs w:val="21"/>
              </w:rPr>
            </w:pPr>
            <w:r>
              <w:rPr>
                <w:rFonts w:hint="eastAsia" w:ascii="宋体" w:hAnsi="宋体"/>
                <w:szCs w:val="21"/>
              </w:rPr>
              <w:t>2</w:t>
            </w:r>
          </w:p>
        </w:tc>
        <w:tc>
          <w:tcPr>
            <w:tcW w:w="3109" w:type="dxa"/>
            <w:noWrap/>
            <w:vAlign w:val="center"/>
          </w:tcPr>
          <w:p w14:paraId="32046737">
            <w:pPr>
              <w:adjustRightInd w:val="0"/>
              <w:snapToGrid w:val="0"/>
              <w:spacing w:line="400" w:lineRule="exact"/>
              <w:rPr>
                <w:rFonts w:ascii="宋体" w:hAnsi="宋体"/>
                <w:szCs w:val="21"/>
              </w:rPr>
            </w:pPr>
            <w:r>
              <w:rPr>
                <w:rFonts w:hint="eastAsia" w:ascii="宋体" w:hAnsi="宋体"/>
                <w:szCs w:val="21"/>
              </w:rPr>
              <w:t>多媒体交互电子黑板</w:t>
            </w:r>
          </w:p>
        </w:tc>
        <w:tc>
          <w:tcPr>
            <w:tcW w:w="2160" w:type="dxa"/>
            <w:vMerge w:val="continue"/>
            <w:noWrap/>
            <w:vAlign w:val="center"/>
          </w:tcPr>
          <w:p w14:paraId="68B4D22B">
            <w:pPr>
              <w:adjustRightInd w:val="0"/>
              <w:snapToGrid w:val="0"/>
              <w:spacing w:line="400" w:lineRule="exact"/>
              <w:rPr>
                <w:rFonts w:ascii="宋体" w:hAnsi="宋体"/>
                <w:color w:val="000000"/>
                <w:szCs w:val="21"/>
              </w:rPr>
            </w:pPr>
          </w:p>
        </w:tc>
        <w:tc>
          <w:tcPr>
            <w:tcW w:w="720" w:type="dxa"/>
            <w:noWrap/>
            <w:vAlign w:val="center"/>
          </w:tcPr>
          <w:p w14:paraId="7CD0E002">
            <w:pPr>
              <w:adjustRightInd w:val="0"/>
              <w:snapToGrid w:val="0"/>
              <w:spacing w:line="400" w:lineRule="exact"/>
              <w:jc w:val="center"/>
              <w:rPr>
                <w:rFonts w:ascii="宋体" w:hAnsi="宋体"/>
                <w:color w:val="000000"/>
                <w:szCs w:val="21"/>
              </w:rPr>
            </w:pPr>
            <w:r>
              <w:rPr>
                <w:rFonts w:hint="eastAsia" w:ascii="宋体" w:hAnsi="宋体"/>
                <w:color w:val="000000"/>
                <w:szCs w:val="21"/>
              </w:rPr>
              <w:t>套</w:t>
            </w:r>
          </w:p>
        </w:tc>
        <w:tc>
          <w:tcPr>
            <w:tcW w:w="1118" w:type="dxa"/>
            <w:noWrap/>
            <w:vAlign w:val="center"/>
          </w:tcPr>
          <w:p w14:paraId="22133272">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3D74C9F9">
            <w:pPr>
              <w:adjustRightInd w:val="0"/>
              <w:snapToGrid w:val="0"/>
              <w:spacing w:line="400" w:lineRule="exact"/>
              <w:jc w:val="center"/>
              <w:rPr>
                <w:rFonts w:ascii="宋体" w:hAnsi="宋体"/>
                <w:color w:val="000000"/>
                <w:szCs w:val="21"/>
              </w:rPr>
            </w:pPr>
          </w:p>
        </w:tc>
      </w:tr>
      <w:tr w14:paraId="1696D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4C6C755E">
            <w:pPr>
              <w:adjustRightInd w:val="0"/>
              <w:snapToGrid w:val="0"/>
              <w:spacing w:line="400" w:lineRule="exact"/>
              <w:jc w:val="center"/>
              <w:rPr>
                <w:rFonts w:ascii="宋体" w:hAnsi="宋体"/>
                <w:szCs w:val="21"/>
              </w:rPr>
            </w:pPr>
            <w:r>
              <w:rPr>
                <w:rFonts w:hint="eastAsia" w:ascii="宋体" w:hAnsi="宋体"/>
                <w:szCs w:val="21"/>
              </w:rPr>
              <w:t>3</w:t>
            </w:r>
          </w:p>
        </w:tc>
        <w:tc>
          <w:tcPr>
            <w:tcW w:w="3109" w:type="dxa"/>
            <w:noWrap/>
            <w:vAlign w:val="center"/>
          </w:tcPr>
          <w:p w14:paraId="7E7575A0">
            <w:pPr>
              <w:adjustRightInd w:val="0"/>
              <w:snapToGrid w:val="0"/>
              <w:spacing w:line="400" w:lineRule="exact"/>
              <w:rPr>
                <w:rFonts w:ascii="宋体" w:hAnsi="宋体"/>
                <w:szCs w:val="21"/>
              </w:rPr>
            </w:pPr>
            <w:r>
              <w:rPr>
                <w:rFonts w:hint="eastAsia" w:ascii="宋体" w:hAnsi="宋体"/>
                <w:szCs w:val="21"/>
              </w:rPr>
              <w:t>恒温水浴箱</w:t>
            </w:r>
          </w:p>
        </w:tc>
        <w:tc>
          <w:tcPr>
            <w:tcW w:w="2160" w:type="dxa"/>
            <w:vMerge w:val="continue"/>
            <w:noWrap/>
            <w:vAlign w:val="center"/>
          </w:tcPr>
          <w:p w14:paraId="26A6899F">
            <w:pPr>
              <w:adjustRightInd w:val="0"/>
              <w:snapToGrid w:val="0"/>
              <w:spacing w:line="400" w:lineRule="exact"/>
              <w:rPr>
                <w:rFonts w:ascii="宋体" w:hAnsi="宋体"/>
                <w:color w:val="000000"/>
                <w:szCs w:val="21"/>
              </w:rPr>
            </w:pPr>
          </w:p>
        </w:tc>
        <w:tc>
          <w:tcPr>
            <w:tcW w:w="720" w:type="dxa"/>
            <w:noWrap/>
            <w:vAlign w:val="center"/>
          </w:tcPr>
          <w:p w14:paraId="27E9AC63">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1F4168B8">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6825A026">
            <w:pPr>
              <w:adjustRightInd w:val="0"/>
              <w:snapToGrid w:val="0"/>
              <w:spacing w:line="400" w:lineRule="exact"/>
              <w:jc w:val="center"/>
              <w:rPr>
                <w:rFonts w:ascii="宋体" w:hAnsi="宋体"/>
                <w:color w:val="000000"/>
                <w:szCs w:val="21"/>
              </w:rPr>
            </w:pPr>
          </w:p>
        </w:tc>
      </w:tr>
      <w:tr w14:paraId="61AAE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noWrap/>
            <w:vAlign w:val="center"/>
          </w:tcPr>
          <w:p w14:paraId="0878E9B8">
            <w:pPr>
              <w:adjustRightInd w:val="0"/>
              <w:snapToGrid w:val="0"/>
              <w:spacing w:line="400" w:lineRule="exact"/>
              <w:jc w:val="center"/>
              <w:rPr>
                <w:rFonts w:ascii="宋体" w:hAnsi="宋体"/>
                <w:szCs w:val="21"/>
              </w:rPr>
            </w:pPr>
            <w:r>
              <w:rPr>
                <w:rFonts w:hint="eastAsia" w:ascii="宋体" w:hAnsi="宋体"/>
                <w:szCs w:val="21"/>
              </w:rPr>
              <w:t>4</w:t>
            </w:r>
          </w:p>
        </w:tc>
        <w:tc>
          <w:tcPr>
            <w:tcW w:w="3109" w:type="dxa"/>
            <w:tcBorders>
              <w:bottom w:val="single" w:color="auto" w:sz="4" w:space="0"/>
            </w:tcBorders>
            <w:noWrap/>
            <w:vAlign w:val="center"/>
          </w:tcPr>
          <w:p w14:paraId="216AD922">
            <w:pPr>
              <w:adjustRightInd w:val="0"/>
              <w:snapToGrid w:val="0"/>
              <w:spacing w:line="400" w:lineRule="exact"/>
              <w:rPr>
                <w:rFonts w:ascii="宋体" w:hAnsi="宋体"/>
                <w:szCs w:val="21"/>
              </w:rPr>
            </w:pPr>
            <w:r>
              <w:rPr>
                <w:rFonts w:hint="eastAsia" w:ascii="宋体" w:hAnsi="宋体"/>
                <w:szCs w:val="21"/>
              </w:rPr>
              <w:t>电子天平</w:t>
            </w:r>
          </w:p>
        </w:tc>
        <w:tc>
          <w:tcPr>
            <w:tcW w:w="2160" w:type="dxa"/>
            <w:vMerge w:val="continue"/>
            <w:noWrap/>
            <w:vAlign w:val="center"/>
          </w:tcPr>
          <w:p w14:paraId="2DCC16DE">
            <w:pPr>
              <w:adjustRightInd w:val="0"/>
              <w:snapToGrid w:val="0"/>
              <w:spacing w:line="400" w:lineRule="exact"/>
              <w:rPr>
                <w:rFonts w:ascii="宋体" w:hAnsi="宋体"/>
                <w:color w:val="000000"/>
                <w:szCs w:val="21"/>
              </w:rPr>
            </w:pPr>
          </w:p>
        </w:tc>
        <w:tc>
          <w:tcPr>
            <w:tcW w:w="720" w:type="dxa"/>
            <w:noWrap/>
            <w:vAlign w:val="center"/>
          </w:tcPr>
          <w:p w14:paraId="781EADD0">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32BF76EC">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40459993">
            <w:pPr>
              <w:adjustRightInd w:val="0"/>
              <w:snapToGrid w:val="0"/>
              <w:spacing w:line="400" w:lineRule="exact"/>
              <w:jc w:val="center"/>
              <w:rPr>
                <w:rFonts w:ascii="宋体" w:hAnsi="宋体"/>
                <w:color w:val="000000"/>
                <w:szCs w:val="21"/>
              </w:rPr>
            </w:pPr>
          </w:p>
        </w:tc>
      </w:tr>
      <w:tr w14:paraId="07E96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noWrap/>
            <w:vAlign w:val="center"/>
          </w:tcPr>
          <w:p w14:paraId="539DEAB5">
            <w:pPr>
              <w:adjustRightInd w:val="0"/>
              <w:snapToGrid w:val="0"/>
              <w:spacing w:line="400" w:lineRule="exact"/>
              <w:jc w:val="center"/>
              <w:rPr>
                <w:rFonts w:ascii="宋体" w:hAnsi="宋体"/>
                <w:szCs w:val="21"/>
              </w:rPr>
            </w:pPr>
            <w:r>
              <w:rPr>
                <w:rFonts w:hint="eastAsia" w:ascii="宋体" w:hAnsi="宋体"/>
                <w:szCs w:val="21"/>
              </w:rPr>
              <w:t>5</w:t>
            </w:r>
          </w:p>
        </w:tc>
        <w:tc>
          <w:tcPr>
            <w:tcW w:w="3109" w:type="dxa"/>
            <w:tcBorders>
              <w:bottom w:val="single" w:color="auto" w:sz="4" w:space="0"/>
            </w:tcBorders>
            <w:noWrap/>
            <w:vAlign w:val="center"/>
          </w:tcPr>
          <w:p w14:paraId="38203563">
            <w:pPr>
              <w:adjustRightInd w:val="0"/>
              <w:snapToGrid w:val="0"/>
              <w:spacing w:line="400" w:lineRule="exact"/>
              <w:rPr>
                <w:rFonts w:ascii="宋体" w:hAnsi="宋体"/>
                <w:szCs w:val="21"/>
              </w:rPr>
            </w:pPr>
            <w:r>
              <w:rPr>
                <w:rFonts w:hint="eastAsia"/>
                <w:bCs/>
                <w:szCs w:val="21"/>
              </w:rPr>
              <w:t>旋转蒸发仪</w:t>
            </w:r>
          </w:p>
        </w:tc>
        <w:tc>
          <w:tcPr>
            <w:tcW w:w="2160" w:type="dxa"/>
            <w:vMerge w:val="continue"/>
            <w:noWrap/>
            <w:vAlign w:val="center"/>
          </w:tcPr>
          <w:p w14:paraId="70D719F4">
            <w:pPr>
              <w:adjustRightInd w:val="0"/>
              <w:snapToGrid w:val="0"/>
              <w:spacing w:line="400" w:lineRule="exact"/>
              <w:rPr>
                <w:rFonts w:ascii="宋体" w:hAnsi="宋体"/>
                <w:color w:val="000000"/>
                <w:szCs w:val="21"/>
              </w:rPr>
            </w:pPr>
          </w:p>
        </w:tc>
        <w:tc>
          <w:tcPr>
            <w:tcW w:w="720" w:type="dxa"/>
            <w:noWrap/>
            <w:vAlign w:val="center"/>
          </w:tcPr>
          <w:p w14:paraId="431949B6">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7C43596C">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4E6281B7">
            <w:pPr>
              <w:adjustRightInd w:val="0"/>
              <w:snapToGrid w:val="0"/>
              <w:spacing w:line="400" w:lineRule="exact"/>
              <w:jc w:val="center"/>
              <w:rPr>
                <w:rFonts w:ascii="宋体" w:hAnsi="宋体"/>
                <w:color w:val="000000"/>
                <w:szCs w:val="21"/>
              </w:rPr>
            </w:pPr>
          </w:p>
        </w:tc>
      </w:tr>
      <w:tr w14:paraId="4CAB9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2DAAA7D9">
            <w:pPr>
              <w:adjustRightInd w:val="0"/>
              <w:snapToGrid w:val="0"/>
              <w:spacing w:line="400" w:lineRule="exact"/>
              <w:jc w:val="center"/>
              <w:rPr>
                <w:rFonts w:ascii="宋体" w:hAnsi="宋体"/>
                <w:szCs w:val="21"/>
              </w:rPr>
            </w:pPr>
            <w:r>
              <w:rPr>
                <w:rFonts w:hint="eastAsia" w:ascii="宋体" w:hAnsi="宋体"/>
                <w:szCs w:val="21"/>
              </w:rPr>
              <w:t>6</w:t>
            </w:r>
          </w:p>
        </w:tc>
        <w:tc>
          <w:tcPr>
            <w:tcW w:w="3109" w:type="dxa"/>
            <w:noWrap/>
            <w:vAlign w:val="center"/>
          </w:tcPr>
          <w:p w14:paraId="2233D4B8">
            <w:pPr>
              <w:adjustRightInd w:val="0"/>
              <w:snapToGrid w:val="0"/>
              <w:spacing w:line="400" w:lineRule="exact"/>
              <w:rPr>
                <w:rFonts w:ascii="宋体" w:hAnsi="宋体"/>
                <w:szCs w:val="21"/>
              </w:rPr>
            </w:pPr>
            <w:r>
              <w:rPr>
                <w:rFonts w:hint="eastAsia" w:ascii="宋体" w:hAnsi="宋体"/>
                <w:szCs w:val="21"/>
              </w:rPr>
              <w:t>酸度计</w:t>
            </w:r>
          </w:p>
        </w:tc>
        <w:tc>
          <w:tcPr>
            <w:tcW w:w="2160" w:type="dxa"/>
            <w:vMerge w:val="continue"/>
            <w:noWrap/>
            <w:vAlign w:val="center"/>
          </w:tcPr>
          <w:p w14:paraId="3A90C2E1">
            <w:pPr>
              <w:adjustRightInd w:val="0"/>
              <w:snapToGrid w:val="0"/>
              <w:spacing w:line="400" w:lineRule="exact"/>
              <w:rPr>
                <w:rFonts w:ascii="宋体" w:hAnsi="宋体"/>
                <w:color w:val="000000"/>
                <w:szCs w:val="21"/>
              </w:rPr>
            </w:pPr>
          </w:p>
        </w:tc>
        <w:tc>
          <w:tcPr>
            <w:tcW w:w="720" w:type="dxa"/>
            <w:noWrap/>
            <w:vAlign w:val="center"/>
          </w:tcPr>
          <w:p w14:paraId="368FBE6A">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45ACBB1E">
            <w:pPr>
              <w:adjustRightInd w:val="0"/>
              <w:snapToGrid w:val="0"/>
              <w:spacing w:line="400" w:lineRule="exact"/>
              <w:jc w:val="center"/>
              <w:rPr>
                <w:rFonts w:ascii="宋体" w:hAnsi="宋体"/>
                <w:color w:val="000000"/>
                <w:szCs w:val="21"/>
              </w:rPr>
            </w:pPr>
            <w:r>
              <w:rPr>
                <w:rFonts w:hint="eastAsia" w:ascii="宋体" w:hAnsi="宋体"/>
                <w:color w:val="000000"/>
                <w:szCs w:val="21"/>
              </w:rPr>
              <w:t>5</w:t>
            </w:r>
          </w:p>
        </w:tc>
        <w:tc>
          <w:tcPr>
            <w:tcW w:w="1162" w:type="dxa"/>
            <w:vMerge w:val="continue"/>
            <w:noWrap/>
            <w:vAlign w:val="center"/>
          </w:tcPr>
          <w:p w14:paraId="7614C490">
            <w:pPr>
              <w:adjustRightInd w:val="0"/>
              <w:snapToGrid w:val="0"/>
              <w:spacing w:line="400" w:lineRule="exact"/>
              <w:jc w:val="center"/>
              <w:rPr>
                <w:rFonts w:ascii="宋体" w:hAnsi="宋体"/>
                <w:color w:val="000000"/>
                <w:szCs w:val="21"/>
              </w:rPr>
            </w:pPr>
          </w:p>
        </w:tc>
      </w:tr>
      <w:tr w14:paraId="6E9C0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7FD7B729">
            <w:pPr>
              <w:adjustRightInd w:val="0"/>
              <w:snapToGrid w:val="0"/>
              <w:spacing w:line="400" w:lineRule="exact"/>
              <w:jc w:val="center"/>
              <w:rPr>
                <w:rFonts w:ascii="宋体" w:hAnsi="宋体"/>
                <w:szCs w:val="21"/>
              </w:rPr>
            </w:pPr>
            <w:r>
              <w:rPr>
                <w:rFonts w:hint="eastAsia" w:ascii="宋体" w:hAnsi="宋体"/>
                <w:szCs w:val="21"/>
              </w:rPr>
              <w:t>7</w:t>
            </w:r>
          </w:p>
        </w:tc>
        <w:tc>
          <w:tcPr>
            <w:tcW w:w="3109" w:type="dxa"/>
            <w:noWrap/>
            <w:vAlign w:val="center"/>
          </w:tcPr>
          <w:p w14:paraId="470E7CD9">
            <w:pPr>
              <w:adjustRightInd w:val="0"/>
              <w:snapToGrid w:val="0"/>
              <w:spacing w:line="400" w:lineRule="exact"/>
              <w:rPr>
                <w:rFonts w:ascii="宋体" w:hAnsi="宋体"/>
                <w:szCs w:val="21"/>
              </w:rPr>
            </w:pPr>
            <w:r>
              <w:rPr>
                <w:rFonts w:hint="eastAsia" w:ascii="宋体" w:hAnsi="宋体"/>
                <w:szCs w:val="21"/>
              </w:rPr>
              <w:t>可见光分光光度计</w:t>
            </w:r>
          </w:p>
        </w:tc>
        <w:tc>
          <w:tcPr>
            <w:tcW w:w="2160" w:type="dxa"/>
            <w:vMerge w:val="continue"/>
            <w:noWrap/>
            <w:vAlign w:val="center"/>
          </w:tcPr>
          <w:p w14:paraId="4493EF0D">
            <w:pPr>
              <w:adjustRightInd w:val="0"/>
              <w:snapToGrid w:val="0"/>
              <w:spacing w:line="400" w:lineRule="exact"/>
              <w:rPr>
                <w:rFonts w:ascii="宋体" w:hAnsi="宋体"/>
                <w:color w:val="000000"/>
                <w:szCs w:val="21"/>
              </w:rPr>
            </w:pPr>
          </w:p>
        </w:tc>
        <w:tc>
          <w:tcPr>
            <w:tcW w:w="720" w:type="dxa"/>
            <w:noWrap/>
            <w:vAlign w:val="center"/>
          </w:tcPr>
          <w:p w14:paraId="78E80484">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03F55260">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6B76F2E1">
            <w:pPr>
              <w:adjustRightInd w:val="0"/>
              <w:snapToGrid w:val="0"/>
              <w:spacing w:line="400" w:lineRule="exact"/>
              <w:jc w:val="center"/>
              <w:rPr>
                <w:rFonts w:ascii="宋体" w:hAnsi="宋体"/>
                <w:color w:val="000000"/>
                <w:szCs w:val="21"/>
              </w:rPr>
            </w:pPr>
          </w:p>
        </w:tc>
      </w:tr>
      <w:tr w14:paraId="18792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622DD062">
            <w:pPr>
              <w:adjustRightInd w:val="0"/>
              <w:snapToGrid w:val="0"/>
              <w:spacing w:line="400" w:lineRule="exact"/>
              <w:jc w:val="center"/>
              <w:rPr>
                <w:rFonts w:ascii="宋体" w:hAnsi="宋体"/>
                <w:szCs w:val="21"/>
              </w:rPr>
            </w:pPr>
            <w:r>
              <w:rPr>
                <w:rFonts w:hint="eastAsia" w:ascii="宋体" w:hAnsi="宋体"/>
                <w:szCs w:val="21"/>
              </w:rPr>
              <w:t>8</w:t>
            </w:r>
          </w:p>
        </w:tc>
        <w:tc>
          <w:tcPr>
            <w:tcW w:w="3109" w:type="dxa"/>
            <w:noWrap/>
            <w:vAlign w:val="center"/>
          </w:tcPr>
          <w:p w14:paraId="71D991FE">
            <w:pPr>
              <w:adjustRightInd w:val="0"/>
              <w:snapToGrid w:val="0"/>
              <w:spacing w:line="400" w:lineRule="exact"/>
              <w:rPr>
                <w:rFonts w:ascii="宋体" w:hAnsi="宋体"/>
                <w:szCs w:val="21"/>
              </w:rPr>
            </w:pPr>
            <w:r>
              <w:rPr>
                <w:rFonts w:hint="eastAsia" w:ascii="宋体" w:hAnsi="宋体"/>
                <w:szCs w:val="21"/>
              </w:rPr>
              <w:t>紫外-可见光分光光度计</w:t>
            </w:r>
          </w:p>
        </w:tc>
        <w:tc>
          <w:tcPr>
            <w:tcW w:w="2160" w:type="dxa"/>
            <w:vMerge w:val="continue"/>
            <w:noWrap/>
            <w:vAlign w:val="center"/>
          </w:tcPr>
          <w:p w14:paraId="05B7229B">
            <w:pPr>
              <w:adjustRightInd w:val="0"/>
              <w:snapToGrid w:val="0"/>
              <w:spacing w:line="400" w:lineRule="exact"/>
              <w:rPr>
                <w:rFonts w:ascii="宋体" w:hAnsi="宋体"/>
                <w:color w:val="000000"/>
                <w:szCs w:val="21"/>
              </w:rPr>
            </w:pPr>
          </w:p>
        </w:tc>
        <w:tc>
          <w:tcPr>
            <w:tcW w:w="720" w:type="dxa"/>
            <w:noWrap/>
            <w:vAlign w:val="center"/>
          </w:tcPr>
          <w:p w14:paraId="094DAEF2">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498AA035">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1A738B77">
            <w:pPr>
              <w:adjustRightInd w:val="0"/>
              <w:snapToGrid w:val="0"/>
              <w:spacing w:line="400" w:lineRule="exact"/>
              <w:jc w:val="center"/>
              <w:rPr>
                <w:rFonts w:ascii="宋体" w:hAnsi="宋体"/>
                <w:color w:val="000000"/>
                <w:szCs w:val="21"/>
              </w:rPr>
            </w:pPr>
          </w:p>
        </w:tc>
      </w:tr>
      <w:tr w14:paraId="67D4A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57A78E1C">
            <w:pPr>
              <w:adjustRightInd w:val="0"/>
              <w:snapToGrid w:val="0"/>
              <w:spacing w:line="400" w:lineRule="exact"/>
              <w:jc w:val="center"/>
              <w:rPr>
                <w:rFonts w:ascii="宋体" w:hAnsi="宋体"/>
                <w:szCs w:val="21"/>
              </w:rPr>
            </w:pPr>
            <w:r>
              <w:rPr>
                <w:rFonts w:hint="eastAsia" w:ascii="宋体" w:hAnsi="宋体"/>
                <w:szCs w:val="21"/>
              </w:rPr>
              <w:t>9</w:t>
            </w:r>
          </w:p>
        </w:tc>
        <w:tc>
          <w:tcPr>
            <w:tcW w:w="3109" w:type="dxa"/>
            <w:noWrap/>
            <w:vAlign w:val="center"/>
          </w:tcPr>
          <w:p w14:paraId="0423C185">
            <w:pPr>
              <w:adjustRightInd w:val="0"/>
              <w:snapToGrid w:val="0"/>
              <w:spacing w:line="400" w:lineRule="exact"/>
              <w:rPr>
                <w:rFonts w:ascii="宋体" w:hAnsi="宋体"/>
                <w:szCs w:val="21"/>
              </w:rPr>
            </w:pPr>
            <w:r>
              <w:rPr>
                <w:rFonts w:hint="eastAsia"/>
                <w:bCs/>
                <w:szCs w:val="21"/>
              </w:rPr>
              <w:t>高效液相色谱仪</w:t>
            </w:r>
          </w:p>
        </w:tc>
        <w:tc>
          <w:tcPr>
            <w:tcW w:w="2160" w:type="dxa"/>
            <w:vMerge w:val="continue"/>
            <w:noWrap/>
            <w:vAlign w:val="center"/>
          </w:tcPr>
          <w:p w14:paraId="32B3E26D">
            <w:pPr>
              <w:adjustRightInd w:val="0"/>
              <w:snapToGrid w:val="0"/>
              <w:spacing w:line="400" w:lineRule="exact"/>
              <w:rPr>
                <w:rFonts w:ascii="宋体" w:hAnsi="宋体"/>
                <w:color w:val="000000"/>
                <w:szCs w:val="21"/>
              </w:rPr>
            </w:pPr>
          </w:p>
        </w:tc>
        <w:tc>
          <w:tcPr>
            <w:tcW w:w="720" w:type="dxa"/>
            <w:noWrap/>
            <w:vAlign w:val="center"/>
          </w:tcPr>
          <w:p w14:paraId="1A2548A4">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4B8F7B8E">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3F0F9379">
            <w:pPr>
              <w:adjustRightInd w:val="0"/>
              <w:snapToGrid w:val="0"/>
              <w:spacing w:line="400" w:lineRule="exact"/>
              <w:jc w:val="center"/>
              <w:rPr>
                <w:rFonts w:ascii="宋体" w:hAnsi="宋体"/>
                <w:color w:val="000000"/>
                <w:szCs w:val="21"/>
              </w:rPr>
            </w:pPr>
          </w:p>
        </w:tc>
      </w:tr>
      <w:tr w14:paraId="6CCF7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432A2703">
            <w:pPr>
              <w:adjustRightInd w:val="0"/>
              <w:snapToGrid w:val="0"/>
              <w:spacing w:line="400" w:lineRule="exact"/>
              <w:jc w:val="center"/>
              <w:rPr>
                <w:rFonts w:ascii="宋体" w:hAnsi="宋体"/>
                <w:color w:val="000000"/>
                <w:szCs w:val="21"/>
              </w:rPr>
            </w:pPr>
            <w:r>
              <w:rPr>
                <w:rFonts w:hint="eastAsia" w:ascii="宋体" w:hAnsi="宋体"/>
                <w:color w:val="000000"/>
                <w:szCs w:val="21"/>
              </w:rPr>
              <w:t>10</w:t>
            </w:r>
          </w:p>
        </w:tc>
        <w:tc>
          <w:tcPr>
            <w:tcW w:w="3109" w:type="dxa"/>
            <w:noWrap/>
            <w:vAlign w:val="center"/>
          </w:tcPr>
          <w:p w14:paraId="28FF0546">
            <w:pPr>
              <w:adjustRightInd w:val="0"/>
              <w:snapToGrid w:val="0"/>
              <w:spacing w:line="400" w:lineRule="exact"/>
              <w:rPr>
                <w:bCs/>
                <w:color w:val="000000"/>
                <w:szCs w:val="21"/>
              </w:rPr>
            </w:pPr>
            <w:r>
              <w:rPr>
                <w:rFonts w:hint="eastAsia"/>
                <w:bCs/>
                <w:color w:val="000000"/>
                <w:szCs w:val="21"/>
              </w:rPr>
              <w:t>马弗炉</w:t>
            </w:r>
          </w:p>
        </w:tc>
        <w:tc>
          <w:tcPr>
            <w:tcW w:w="2160" w:type="dxa"/>
            <w:vMerge w:val="continue"/>
            <w:noWrap/>
            <w:vAlign w:val="center"/>
          </w:tcPr>
          <w:p w14:paraId="2A968500">
            <w:pPr>
              <w:adjustRightInd w:val="0"/>
              <w:snapToGrid w:val="0"/>
              <w:spacing w:line="400" w:lineRule="exact"/>
              <w:rPr>
                <w:rFonts w:ascii="宋体" w:hAnsi="宋体"/>
                <w:color w:val="000000"/>
                <w:szCs w:val="21"/>
              </w:rPr>
            </w:pPr>
          </w:p>
        </w:tc>
        <w:tc>
          <w:tcPr>
            <w:tcW w:w="720" w:type="dxa"/>
            <w:noWrap/>
            <w:vAlign w:val="center"/>
          </w:tcPr>
          <w:p w14:paraId="77ED47B1">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2422D1AC">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4B081BC4">
            <w:pPr>
              <w:adjustRightInd w:val="0"/>
              <w:snapToGrid w:val="0"/>
              <w:spacing w:line="400" w:lineRule="exact"/>
              <w:jc w:val="center"/>
              <w:rPr>
                <w:rFonts w:ascii="宋体" w:hAnsi="宋体"/>
                <w:color w:val="000000"/>
                <w:szCs w:val="21"/>
              </w:rPr>
            </w:pPr>
          </w:p>
        </w:tc>
      </w:tr>
      <w:tr w14:paraId="65277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noWrap/>
            <w:vAlign w:val="center"/>
          </w:tcPr>
          <w:p w14:paraId="7C4E45CA">
            <w:pPr>
              <w:adjustRightInd w:val="0"/>
              <w:snapToGrid w:val="0"/>
              <w:spacing w:line="400" w:lineRule="exact"/>
              <w:jc w:val="center"/>
              <w:rPr>
                <w:rFonts w:ascii="宋体" w:hAnsi="宋体"/>
                <w:color w:val="000000"/>
                <w:szCs w:val="21"/>
              </w:rPr>
            </w:pPr>
            <w:r>
              <w:rPr>
                <w:rFonts w:hint="eastAsia" w:ascii="宋体" w:hAnsi="宋体"/>
                <w:color w:val="000000"/>
                <w:szCs w:val="21"/>
              </w:rPr>
              <w:t>11</w:t>
            </w:r>
          </w:p>
        </w:tc>
        <w:tc>
          <w:tcPr>
            <w:tcW w:w="3109" w:type="dxa"/>
            <w:tcBorders>
              <w:bottom w:val="single" w:color="auto" w:sz="4" w:space="0"/>
            </w:tcBorders>
            <w:noWrap/>
            <w:vAlign w:val="center"/>
          </w:tcPr>
          <w:p w14:paraId="580E2145">
            <w:pPr>
              <w:adjustRightInd w:val="0"/>
              <w:snapToGrid w:val="0"/>
              <w:spacing w:line="400" w:lineRule="exact"/>
              <w:rPr>
                <w:bCs/>
                <w:color w:val="000000"/>
                <w:szCs w:val="21"/>
              </w:rPr>
            </w:pPr>
            <w:r>
              <w:rPr>
                <w:rFonts w:hint="eastAsia"/>
                <w:bCs/>
                <w:color w:val="000000"/>
                <w:szCs w:val="21"/>
              </w:rPr>
              <w:t>烘箱</w:t>
            </w:r>
          </w:p>
        </w:tc>
        <w:tc>
          <w:tcPr>
            <w:tcW w:w="2160" w:type="dxa"/>
            <w:vMerge w:val="continue"/>
            <w:noWrap/>
            <w:vAlign w:val="center"/>
          </w:tcPr>
          <w:p w14:paraId="27B6B3CF">
            <w:pPr>
              <w:adjustRightInd w:val="0"/>
              <w:snapToGrid w:val="0"/>
              <w:spacing w:line="400" w:lineRule="exact"/>
              <w:rPr>
                <w:rFonts w:ascii="宋体" w:hAnsi="宋体"/>
                <w:color w:val="000000"/>
                <w:szCs w:val="21"/>
              </w:rPr>
            </w:pPr>
          </w:p>
        </w:tc>
        <w:tc>
          <w:tcPr>
            <w:tcW w:w="720" w:type="dxa"/>
            <w:noWrap/>
            <w:vAlign w:val="center"/>
          </w:tcPr>
          <w:p w14:paraId="67D2116C">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61E475BD">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6C17EF58">
            <w:pPr>
              <w:adjustRightInd w:val="0"/>
              <w:snapToGrid w:val="0"/>
              <w:spacing w:line="400" w:lineRule="exact"/>
              <w:jc w:val="center"/>
              <w:rPr>
                <w:rFonts w:ascii="宋体" w:hAnsi="宋体"/>
                <w:color w:val="000000"/>
                <w:szCs w:val="21"/>
              </w:rPr>
            </w:pPr>
          </w:p>
        </w:tc>
      </w:tr>
    </w:tbl>
    <w:p w14:paraId="00BA4F97">
      <w:pPr>
        <w:rPr>
          <w:bCs/>
          <w:color w:val="000000"/>
          <w:szCs w:val="21"/>
        </w:rPr>
      </w:pPr>
    </w:p>
    <w:p w14:paraId="0D8D702A">
      <w:pPr>
        <w:ind w:left="464"/>
        <w:rPr>
          <w:bCs/>
          <w:color w:val="000000"/>
          <w:szCs w:val="21"/>
        </w:rPr>
      </w:pPr>
      <w:r>
        <w:rPr>
          <w:rFonts w:hint="eastAsia"/>
          <w:bCs/>
          <w:color w:val="000000"/>
          <w:szCs w:val="21"/>
        </w:rPr>
        <w:t>（2）临床检验基础实验室。</w:t>
      </w:r>
    </w:p>
    <w:p w14:paraId="20423C2A">
      <w:pPr>
        <w:ind w:firstLine="420" w:firstLineChars="200"/>
        <w:rPr>
          <w:bCs/>
          <w:color w:val="000000"/>
          <w:szCs w:val="21"/>
        </w:rPr>
      </w:pPr>
      <w:r>
        <w:rPr>
          <w:rFonts w:hint="eastAsia" w:ascii="宋体" w:hAnsi="宋体"/>
          <w:szCs w:val="21"/>
        </w:rPr>
        <w:t>功能：适用于临床检验基础各检测项目教学使用</w:t>
      </w:r>
      <w:r>
        <w:rPr>
          <w:rFonts w:hint="eastAsia"/>
          <w:bCs/>
          <w:szCs w:val="21"/>
        </w:rPr>
        <w:t>。</w:t>
      </w:r>
    </w:p>
    <w:p w14:paraId="0DAC57E3">
      <w:pPr>
        <w:ind w:firstLine="420" w:firstLineChars="200"/>
        <w:rPr>
          <w:bCs/>
          <w:color w:val="000000"/>
          <w:szCs w:val="21"/>
        </w:rPr>
      </w:pPr>
      <w:r>
        <w:rPr>
          <w:rFonts w:hint="eastAsia"/>
          <w:bCs/>
          <w:color w:val="000000"/>
          <w:szCs w:val="21"/>
        </w:rPr>
        <w:t>表5</w:t>
      </w:r>
      <w:r>
        <w:rPr>
          <w:rFonts w:hint="eastAsia" w:ascii="宋体" w:hAnsi="宋体"/>
          <w:szCs w:val="21"/>
        </w:rPr>
        <w:t>主要设备装备标准：（按一个标准班40人配置）</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3109"/>
        <w:gridCol w:w="2160"/>
        <w:gridCol w:w="720"/>
        <w:gridCol w:w="1118"/>
        <w:gridCol w:w="1162"/>
      </w:tblGrid>
      <w:tr w14:paraId="480C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54C7D923">
            <w:pPr>
              <w:adjustRightInd w:val="0"/>
              <w:snapToGrid w:val="0"/>
              <w:spacing w:line="400" w:lineRule="exact"/>
              <w:jc w:val="center"/>
              <w:rPr>
                <w:rFonts w:ascii="宋体" w:hAnsi="宋体"/>
                <w:color w:val="000000"/>
                <w:szCs w:val="21"/>
              </w:rPr>
            </w:pPr>
            <w:r>
              <w:rPr>
                <w:rFonts w:hint="eastAsia" w:ascii="宋体" w:hAnsi="宋体"/>
                <w:color w:val="000000"/>
                <w:szCs w:val="21"/>
              </w:rPr>
              <w:t>序号</w:t>
            </w:r>
          </w:p>
        </w:tc>
        <w:tc>
          <w:tcPr>
            <w:tcW w:w="3109" w:type="dxa"/>
            <w:noWrap/>
            <w:vAlign w:val="center"/>
          </w:tcPr>
          <w:p w14:paraId="2483D3D9">
            <w:pPr>
              <w:adjustRightInd w:val="0"/>
              <w:snapToGrid w:val="0"/>
              <w:spacing w:line="400" w:lineRule="exact"/>
              <w:jc w:val="center"/>
              <w:rPr>
                <w:rFonts w:ascii="宋体" w:hAnsi="宋体"/>
                <w:color w:val="000000"/>
                <w:szCs w:val="21"/>
              </w:rPr>
            </w:pPr>
            <w:r>
              <w:rPr>
                <w:rFonts w:hint="eastAsia" w:ascii="宋体" w:hAnsi="宋体"/>
                <w:color w:val="000000"/>
                <w:szCs w:val="21"/>
              </w:rPr>
              <w:t>设 备 名 称</w:t>
            </w:r>
          </w:p>
        </w:tc>
        <w:tc>
          <w:tcPr>
            <w:tcW w:w="2160" w:type="dxa"/>
            <w:noWrap/>
            <w:vAlign w:val="center"/>
          </w:tcPr>
          <w:p w14:paraId="40E3F6C7">
            <w:pPr>
              <w:adjustRightInd w:val="0"/>
              <w:snapToGrid w:val="0"/>
              <w:spacing w:line="400" w:lineRule="exact"/>
              <w:jc w:val="center"/>
              <w:rPr>
                <w:rFonts w:ascii="宋体" w:hAnsi="宋体"/>
                <w:color w:val="000000"/>
                <w:szCs w:val="21"/>
              </w:rPr>
            </w:pPr>
            <w:r>
              <w:rPr>
                <w:rFonts w:hint="eastAsia" w:ascii="宋体" w:hAnsi="宋体"/>
                <w:color w:val="000000"/>
                <w:szCs w:val="21"/>
              </w:rPr>
              <w:t>用途</w:t>
            </w:r>
          </w:p>
        </w:tc>
        <w:tc>
          <w:tcPr>
            <w:tcW w:w="720" w:type="dxa"/>
            <w:noWrap/>
            <w:vAlign w:val="center"/>
          </w:tcPr>
          <w:p w14:paraId="02C91053">
            <w:pPr>
              <w:adjustRightInd w:val="0"/>
              <w:snapToGrid w:val="0"/>
              <w:spacing w:line="400" w:lineRule="exact"/>
              <w:jc w:val="center"/>
              <w:rPr>
                <w:rFonts w:ascii="宋体" w:hAnsi="宋体"/>
                <w:color w:val="000000"/>
                <w:szCs w:val="21"/>
              </w:rPr>
            </w:pPr>
            <w:r>
              <w:rPr>
                <w:rFonts w:hint="eastAsia" w:ascii="宋体" w:hAnsi="宋体"/>
                <w:color w:val="000000"/>
                <w:szCs w:val="21"/>
              </w:rPr>
              <w:t>单位</w:t>
            </w:r>
          </w:p>
        </w:tc>
        <w:tc>
          <w:tcPr>
            <w:tcW w:w="1118" w:type="dxa"/>
            <w:noWrap/>
            <w:vAlign w:val="center"/>
          </w:tcPr>
          <w:p w14:paraId="1F801F41">
            <w:pPr>
              <w:adjustRightInd w:val="0"/>
              <w:snapToGrid w:val="0"/>
              <w:spacing w:line="400" w:lineRule="exact"/>
              <w:jc w:val="center"/>
              <w:rPr>
                <w:rFonts w:ascii="宋体" w:hAnsi="宋体"/>
                <w:color w:val="000000"/>
                <w:szCs w:val="21"/>
              </w:rPr>
            </w:pPr>
            <w:r>
              <w:rPr>
                <w:rFonts w:hint="eastAsia" w:ascii="宋体" w:hAnsi="宋体"/>
                <w:color w:val="000000"/>
                <w:szCs w:val="21"/>
              </w:rPr>
              <w:t>基本配置</w:t>
            </w:r>
          </w:p>
        </w:tc>
        <w:tc>
          <w:tcPr>
            <w:tcW w:w="1162" w:type="dxa"/>
            <w:noWrap/>
            <w:vAlign w:val="center"/>
          </w:tcPr>
          <w:p w14:paraId="16CD3436">
            <w:pPr>
              <w:adjustRightInd w:val="0"/>
              <w:snapToGrid w:val="0"/>
              <w:spacing w:line="400" w:lineRule="exact"/>
              <w:jc w:val="center"/>
              <w:rPr>
                <w:rFonts w:ascii="宋体" w:hAnsi="宋体"/>
                <w:color w:val="000000"/>
                <w:szCs w:val="21"/>
              </w:rPr>
            </w:pPr>
            <w:r>
              <w:rPr>
                <w:rFonts w:hint="eastAsia" w:ascii="宋体" w:hAnsi="宋体"/>
                <w:szCs w:val="21"/>
              </w:rPr>
              <w:t>适用范围（职业（执业）资格、职业鉴定项目）</w:t>
            </w:r>
            <w:r>
              <w:rPr>
                <w:rFonts w:hint="eastAsia" w:ascii="宋体" w:hAnsi="宋体"/>
                <w:color w:val="000000"/>
                <w:szCs w:val="21"/>
              </w:rPr>
              <w:t>）</w:t>
            </w:r>
          </w:p>
        </w:tc>
      </w:tr>
      <w:tr w14:paraId="497B8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0830F755">
            <w:pPr>
              <w:adjustRightInd w:val="0"/>
              <w:snapToGrid w:val="0"/>
              <w:spacing w:line="400" w:lineRule="exact"/>
              <w:jc w:val="center"/>
              <w:rPr>
                <w:rFonts w:ascii="宋体" w:hAnsi="宋体"/>
                <w:szCs w:val="21"/>
              </w:rPr>
            </w:pPr>
            <w:r>
              <w:rPr>
                <w:rFonts w:hint="eastAsia" w:ascii="宋体" w:hAnsi="宋体"/>
                <w:szCs w:val="21"/>
              </w:rPr>
              <w:t>1</w:t>
            </w:r>
          </w:p>
        </w:tc>
        <w:tc>
          <w:tcPr>
            <w:tcW w:w="3109" w:type="dxa"/>
            <w:noWrap/>
            <w:vAlign w:val="center"/>
          </w:tcPr>
          <w:p w14:paraId="0301EA62">
            <w:pPr>
              <w:adjustRightInd w:val="0"/>
              <w:snapToGrid w:val="0"/>
              <w:spacing w:line="400" w:lineRule="exact"/>
              <w:rPr>
                <w:rFonts w:ascii="宋体" w:hAnsi="宋体"/>
                <w:szCs w:val="21"/>
              </w:rPr>
            </w:pPr>
            <w:r>
              <w:rPr>
                <w:rFonts w:hint="eastAsia"/>
                <w:bCs/>
                <w:color w:val="000000"/>
                <w:szCs w:val="21"/>
              </w:rPr>
              <w:t>光学显微镜（10*100倍）</w:t>
            </w:r>
          </w:p>
        </w:tc>
        <w:tc>
          <w:tcPr>
            <w:tcW w:w="2160" w:type="dxa"/>
            <w:vMerge w:val="restart"/>
            <w:noWrap/>
            <w:vAlign w:val="center"/>
          </w:tcPr>
          <w:p w14:paraId="771C1F98">
            <w:pPr>
              <w:adjustRightInd w:val="0"/>
              <w:snapToGrid w:val="0"/>
              <w:spacing w:line="400" w:lineRule="exact"/>
              <w:rPr>
                <w:rFonts w:ascii="宋体" w:hAnsi="宋体"/>
                <w:color w:val="000000"/>
                <w:szCs w:val="21"/>
              </w:rPr>
            </w:pPr>
            <w:r>
              <w:rPr>
                <w:rFonts w:hint="eastAsia" w:ascii="宋体" w:hAnsi="宋体"/>
                <w:color w:val="000000"/>
                <w:szCs w:val="21"/>
              </w:rPr>
              <w:t>进行各项医学检验标本进行临床检验基础各单项的检测，包括：操作方法、注意事项、结果判定并运用其临床意义的能力。</w:t>
            </w:r>
          </w:p>
        </w:tc>
        <w:tc>
          <w:tcPr>
            <w:tcW w:w="720" w:type="dxa"/>
            <w:noWrap/>
            <w:vAlign w:val="center"/>
          </w:tcPr>
          <w:p w14:paraId="247F0F02">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2EB4C4F8">
            <w:pPr>
              <w:adjustRightInd w:val="0"/>
              <w:snapToGrid w:val="0"/>
              <w:spacing w:line="400" w:lineRule="exact"/>
              <w:jc w:val="center"/>
              <w:rPr>
                <w:rFonts w:ascii="宋体" w:hAnsi="宋体"/>
                <w:color w:val="000000"/>
                <w:szCs w:val="21"/>
              </w:rPr>
            </w:pPr>
            <w:r>
              <w:rPr>
                <w:rFonts w:hint="eastAsia" w:ascii="宋体" w:hAnsi="宋体"/>
                <w:color w:val="000000"/>
                <w:szCs w:val="21"/>
              </w:rPr>
              <w:t>40</w:t>
            </w:r>
          </w:p>
        </w:tc>
        <w:tc>
          <w:tcPr>
            <w:tcW w:w="1162" w:type="dxa"/>
            <w:vMerge w:val="restart"/>
            <w:noWrap/>
            <w:vAlign w:val="center"/>
          </w:tcPr>
          <w:p w14:paraId="01A3624C">
            <w:pPr>
              <w:adjustRightInd w:val="0"/>
              <w:snapToGrid w:val="0"/>
              <w:spacing w:line="400" w:lineRule="exact"/>
              <w:jc w:val="center"/>
              <w:rPr>
                <w:rFonts w:ascii="宋体" w:hAnsi="宋体"/>
                <w:color w:val="000000"/>
                <w:szCs w:val="21"/>
              </w:rPr>
            </w:pPr>
            <w:r>
              <w:rPr>
                <w:rFonts w:hint="eastAsia" w:ascii="宋体" w:hAnsi="宋体"/>
                <w:color w:val="000000"/>
                <w:szCs w:val="21"/>
              </w:rPr>
              <w:t>临床检验技术（士）</w:t>
            </w:r>
          </w:p>
          <w:p w14:paraId="318D88C8">
            <w:pPr>
              <w:adjustRightInd w:val="0"/>
              <w:snapToGrid w:val="0"/>
              <w:spacing w:line="400" w:lineRule="exact"/>
              <w:jc w:val="center"/>
              <w:rPr>
                <w:rFonts w:ascii="宋体" w:hAnsi="宋体"/>
                <w:color w:val="000000"/>
                <w:szCs w:val="21"/>
              </w:rPr>
            </w:pPr>
            <w:r>
              <w:rPr>
                <w:rFonts w:hint="eastAsia" w:ascii="宋体" w:hAnsi="宋体"/>
                <w:color w:val="000000"/>
                <w:szCs w:val="21"/>
              </w:rPr>
              <w:t>临床检验技术（师）</w:t>
            </w:r>
          </w:p>
        </w:tc>
      </w:tr>
      <w:tr w14:paraId="0D4FE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09D28A62">
            <w:pPr>
              <w:adjustRightInd w:val="0"/>
              <w:snapToGrid w:val="0"/>
              <w:spacing w:line="400" w:lineRule="exact"/>
              <w:jc w:val="center"/>
              <w:rPr>
                <w:rFonts w:ascii="宋体" w:hAnsi="宋体"/>
                <w:szCs w:val="21"/>
              </w:rPr>
            </w:pPr>
            <w:r>
              <w:rPr>
                <w:rFonts w:hint="eastAsia" w:ascii="宋体" w:hAnsi="宋体"/>
                <w:szCs w:val="21"/>
              </w:rPr>
              <w:t>2</w:t>
            </w:r>
          </w:p>
        </w:tc>
        <w:tc>
          <w:tcPr>
            <w:tcW w:w="3109" w:type="dxa"/>
            <w:noWrap/>
            <w:vAlign w:val="center"/>
          </w:tcPr>
          <w:p w14:paraId="6527C8F3">
            <w:pPr>
              <w:adjustRightInd w:val="0"/>
              <w:snapToGrid w:val="0"/>
              <w:spacing w:line="400" w:lineRule="exact"/>
              <w:rPr>
                <w:rFonts w:ascii="宋体" w:hAnsi="宋体"/>
                <w:szCs w:val="21"/>
              </w:rPr>
            </w:pPr>
            <w:r>
              <w:rPr>
                <w:rFonts w:hint="eastAsia"/>
                <w:bCs/>
                <w:color w:val="000000"/>
                <w:szCs w:val="21"/>
              </w:rPr>
              <w:t>三分类或五分类血细胞分析仪</w:t>
            </w:r>
          </w:p>
        </w:tc>
        <w:tc>
          <w:tcPr>
            <w:tcW w:w="2160" w:type="dxa"/>
            <w:vMerge w:val="continue"/>
            <w:noWrap/>
            <w:vAlign w:val="center"/>
          </w:tcPr>
          <w:p w14:paraId="2B75914D">
            <w:pPr>
              <w:adjustRightInd w:val="0"/>
              <w:snapToGrid w:val="0"/>
              <w:spacing w:line="400" w:lineRule="exact"/>
              <w:rPr>
                <w:rFonts w:ascii="宋体" w:hAnsi="宋体"/>
                <w:color w:val="000000"/>
                <w:szCs w:val="21"/>
              </w:rPr>
            </w:pPr>
          </w:p>
        </w:tc>
        <w:tc>
          <w:tcPr>
            <w:tcW w:w="720" w:type="dxa"/>
            <w:noWrap/>
            <w:vAlign w:val="center"/>
          </w:tcPr>
          <w:p w14:paraId="2037528F">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79CA3133">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036E2128">
            <w:pPr>
              <w:adjustRightInd w:val="0"/>
              <w:snapToGrid w:val="0"/>
              <w:spacing w:line="400" w:lineRule="exact"/>
              <w:jc w:val="center"/>
              <w:rPr>
                <w:rFonts w:ascii="宋体" w:hAnsi="宋体"/>
                <w:color w:val="000000"/>
                <w:szCs w:val="21"/>
              </w:rPr>
            </w:pPr>
          </w:p>
        </w:tc>
      </w:tr>
      <w:tr w14:paraId="5A612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27CFD107">
            <w:pPr>
              <w:adjustRightInd w:val="0"/>
              <w:snapToGrid w:val="0"/>
              <w:spacing w:line="400" w:lineRule="exact"/>
              <w:jc w:val="center"/>
              <w:rPr>
                <w:rFonts w:ascii="宋体" w:hAnsi="宋体"/>
                <w:szCs w:val="21"/>
              </w:rPr>
            </w:pPr>
            <w:r>
              <w:rPr>
                <w:rFonts w:hint="eastAsia" w:ascii="宋体" w:hAnsi="宋体"/>
                <w:szCs w:val="21"/>
              </w:rPr>
              <w:t>3</w:t>
            </w:r>
          </w:p>
        </w:tc>
        <w:tc>
          <w:tcPr>
            <w:tcW w:w="3109" w:type="dxa"/>
            <w:noWrap/>
            <w:vAlign w:val="center"/>
          </w:tcPr>
          <w:p w14:paraId="4286C33A">
            <w:pPr>
              <w:adjustRightInd w:val="0"/>
              <w:snapToGrid w:val="0"/>
              <w:spacing w:line="400" w:lineRule="exact"/>
              <w:rPr>
                <w:rFonts w:ascii="宋体" w:hAnsi="宋体"/>
                <w:szCs w:val="21"/>
              </w:rPr>
            </w:pPr>
            <w:r>
              <w:rPr>
                <w:rFonts w:hint="eastAsia"/>
                <w:bCs/>
                <w:color w:val="000000"/>
                <w:szCs w:val="21"/>
              </w:rPr>
              <w:t>尿液干化学自动分析仪</w:t>
            </w:r>
          </w:p>
        </w:tc>
        <w:tc>
          <w:tcPr>
            <w:tcW w:w="2160" w:type="dxa"/>
            <w:vMerge w:val="continue"/>
            <w:noWrap/>
            <w:vAlign w:val="center"/>
          </w:tcPr>
          <w:p w14:paraId="472C1A19">
            <w:pPr>
              <w:adjustRightInd w:val="0"/>
              <w:snapToGrid w:val="0"/>
              <w:spacing w:line="400" w:lineRule="exact"/>
              <w:rPr>
                <w:rFonts w:ascii="宋体" w:hAnsi="宋体"/>
                <w:color w:val="000000"/>
                <w:szCs w:val="21"/>
              </w:rPr>
            </w:pPr>
          </w:p>
        </w:tc>
        <w:tc>
          <w:tcPr>
            <w:tcW w:w="720" w:type="dxa"/>
            <w:noWrap/>
            <w:vAlign w:val="center"/>
          </w:tcPr>
          <w:p w14:paraId="4037768E">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364BDB40">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0FC2F64D">
            <w:pPr>
              <w:adjustRightInd w:val="0"/>
              <w:snapToGrid w:val="0"/>
              <w:spacing w:line="400" w:lineRule="exact"/>
              <w:jc w:val="center"/>
              <w:rPr>
                <w:rFonts w:ascii="宋体" w:hAnsi="宋体"/>
                <w:color w:val="000000"/>
                <w:szCs w:val="21"/>
              </w:rPr>
            </w:pPr>
          </w:p>
        </w:tc>
      </w:tr>
      <w:tr w14:paraId="2512E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noWrap/>
            <w:vAlign w:val="center"/>
          </w:tcPr>
          <w:p w14:paraId="6A2FB31D">
            <w:pPr>
              <w:adjustRightInd w:val="0"/>
              <w:snapToGrid w:val="0"/>
              <w:spacing w:line="400" w:lineRule="exact"/>
              <w:jc w:val="center"/>
              <w:rPr>
                <w:rFonts w:ascii="宋体" w:hAnsi="宋体"/>
                <w:szCs w:val="21"/>
              </w:rPr>
            </w:pPr>
            <w:r>
              <w:rPr>
                <w:rFonts w:hint="eastAsia" w:ascii="宋体" w:hAnsi="宋体"/>
                <w:szCs w:val="21"/>
              </w:rPr>
              <w:t>4</w:t>
            </w:r>
          </w:p>
        </w:tc>
        <w:tc>
          <w:tcPr>
            <w:tcW w:w="3109" w:type="dxa"/>
            <w:tcBorders>
              <w:bottom w:val="single" w:color="auto" w:sz="4" w:space="0"/>
            </w:tcBorders>
            <w:noWrap/>
            <w:vAlign w:val="center"/>
          </w:tcPr>
          <w:p w14:paraId="0F523086">
            <w:pPr>
              <w:adjustRightInd w:val="0"/>
              <w:snapToGrid w:val="0"/>
              <w:spacing w:line="400" w:lineRule="exact"/>
              <w:rPr>
                <w:rFonts w:ascii="宋体" w:hAnsi="宋体"/>
                <w:szCs w:val="21"/>
              </w:rPr>
            </w:pPr>
            <w:r>
              <w:rPr>
                <w:rFonts w:hint="eastAsia"/>
                <w:bCs/>
                <w:color w:val="000000"/>
                <w:szCs w:val="21"/>
              </w:rPr>
              <w:t>自动血沉仪</w:t>
            </w:r>
          </w:p>
        </w:tc>
        <w:tc>
          <w:tcPr>
            <w:tcW w:w="2160" w:type="dxa"/>
            <w:vMerge w:val="continue"/>
            <w:noWrap/>
            <w:vAlign w:val="center"/>
          </w:tcPr>
          <w:p w14:paraId="4DC3C0DA">
            <w:pPr>
              <w:adjustRightInd w:val="0"/>
              <w:snapToGrid w:val="0"/>
              <w:spacing w:line="400" w:lineRule="exact"/>
              <w:rPr>
                <w:rFonts w:ascii="宋体" w:hAnsi="宋体"/>
                <w:color w:val="000000"/>
                <w:szCs w:val="21"/>
              </w:rPr>
            </w:pPr>
          </w:p>
        </w:tc>
        <w:tc>
          <w:tcPr>
            <w:tcW w:w="720" w:type="dxa"/>
            <w:noWrap/>
            <w:vAlign w:val="center"/>
          </w:tcPr>
          <w:p w14:paraId="006F3C10">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5A372746">
            <w:pPr>
              <w:adjustRightInd w:val="0"/>
              <w:snapToGrid w:val="0"/>
              <w:spacing w:line="400" w:lineRule="exact"/>
              <w:jc w:val="center"/>
              <w:rPr>
                <w:rFonts w:ascii="宋体" w:hAnsi="宋体"/>
                <w:color w:val="000000"/>
                <w:szCs w:val="21"/>
              </w:rPr>
            </w:pPr>
            <w:r>
              <w:rPr>
                <w:rFonts w:hint="eastAsia" w:ascii="宋体" w:hAnsi="宋体"/>
                <w:color w:val="000000"/>
                <w:szCs w:val="21"/>
              </w:rPr>
              <w:t>5</w:t>
            </w:r>
          </w:p>
        </w:tc>
        <w:tc>
          <w:tcPr>
            <w:tcW w:w="1162" w:type="dxa"/>
            <w:vMerge w:val="continue"/>
            <w:noWrap/>
            <w:vAlign w:val="center"/>
          </w:tcPr>
          <w:p w14:paraId="41535FC0">
            <w:pPr>
              <w:adjustRightInd w:val="0"/>
              <w:snapToGrid w:val="0"/>
              <w:spacing w:line="400" w:lineRule="exact"/>
              <w:jc w:val="center"/>
              <w:rPr>
                <w:rFonts w:ascii="宋体" w:hAnsi="宋体"/>
                <w:color w:val="000000"/>
                <w:szCs w:val="21"/>
              </w:rPr>
            </w:pPr>
          </w:p>
        </w:tc>
      </w:tr>
      <w:tr w14:paraId="34ED5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noWrap/>
            <w:vAlign w:val="center"/>
          </w:tcPr>
          <w:p w14:paraId="27D42FC9">
            <w:pPr>
              <w:adjustRightInd w:val="0"/>
              <w:snapToGrid w:val="0"/>
              <w:spacing w:line="400" w:lineRule="exact"/>
              <w:jc w:val="center"/>
              <w:rPr>
                <w:rFonts w:ascii="宋体" w:hAnsi="宋体"/>
                <w:szCs w:val="21"/>
              </w:rPr>
            </w:pPr>
            <w:r>
              <w:rPr>
                <w:rFonts w:hint="eastAsia" w:ascii="宋体" w:hAnsi="宋体"/>
                <w:szCs w:val="21"/>
              </w:rPr>
              <w:t>5</w:t>
            </w:r>
          </w:p>
        </w:tc>
        <w:tc>
          <w:tcPr>
            <w:tcW w:w="3109" w:type="dxa"/>
            <w:tcBorders>
              <w:bottom w:val="single" w:color="auto" w:sz="4" w:space="0"/>
            </w:tcBorders>
            <w:noWrap/>
            <w:vAlign w:val="center"/>
          </w:tcPr>
          <w:p w14:paraId="4F82A6D6">
            <w:pPr>
              <w:adjustRightInd w:val="0"/>
              <w:snapToGrid w:val="0"/>
              <w:spacing w:line="400" w:lineRule="exact"/>
              <w:rPr>
                <w:rFonts w:ascii="宋体" w:hAnsi="宋体"/>
                <w:szCs w:val="21"/>
              </w:rPr>
            </w:pPr>
            <w:r>
              <w:rPr>
                <w:rFonts w:hint="eastAsia"/>
                <w:bCs/>
                <w:color w:val="000000"/>
                <w:szCs w:val="21"/>
              </w:rPr>
              <w:t>电子天平</w:t>
            </w:r>
          </w:p>
        </w:tc>
        <w:tc>
          <w:tcPr>
            <w:tcW w:w="2160" w:type="dxa"/>
            <w:vMerge w:val="continue"/>
            <w:noWrap/>
            <w:vAlign w:val="center"/>
          </w:tcPr>
          <w:p w14:paraId="73270FDB">
            <w:pPr>
              <w:adjustRightInd w:val="0"/>
              <w:snapToGrid w:val="0"/>
              <w:spacing w:line="400" w:lineRule="exact"/>
              <w:rPr>
                <w:rFonts w:ascii="宋体" w:hAnsi="宋体"/>
                <w:color w:val="000000"/>
                <w:szCs w:val="21"/>
              </w:rPr>
            </w:pPr>
          </w:p>
        </w:tc>
        <w:tc>
          <w:tcPr>
            <w:tcW w:w="720" w:type="dxa"/>
            <w:noWrap/>
            <w:vAlign w:val="center"/>
          </w:tcPr>
          <w:p w14:paraId="6EF8C4ED">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17D8B104">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1831F4B1">
            <w:pPr>
              <w:adjustRightInd w:val="0"/>
              <w:snapToGrid w:val="0"/>
              <w:spacing w:line="400" w:lineRule="exact"/>
              <w:jc w:val="center"/>
              <w:rPr>
                <w:rFonts w:ascii="宋体" w:hAnsi="宋体"/>
                <w:color w:val="000000"/>
                <w:szCs w:val="21"/>
              </w:rPr>
            </w:pPr>
          </w:p>
        </w:tc>
      </w:tr>
      <w:tr w14:paraId="57FDF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70B80BBA">
            <w:pPr>
              <w:adjustRightInd w:val="0"/>
              <w:snapToGrid w:val="0"/>
              <w:spacing w:line="400" w:lineRule="exact"/>
              <w:jc w:val="center"/>
              <w:rPr>
                <w:rFonts w:ascii="宋体" w:hAnsi="宋体"/>
                <w:szCs w:val="21"/>
              </w:rPr>
            </w:pPr>
            <w:r>
              <w:rPr>
                <w:rFonts w:hint="eastAsia" w:ascii="宋体" w:hAnsi="宋体"/>
                <w:szCs w:val="21"/>
              </w:rPr>
              <w:t>6</w:t>
            </w:r>
          </w:p>
        </w:tc>
        <w:tc>
          <w:tcPr>
            <w:tcW w:w="3109" w:type="dxa"/>
            <w:noWrap/>
            <w:vAlign w:val="center"/>
          </w:tcPr>
          <w:p w14:paraId="3743A472">
            <w:pPr>
              <w:adjustRightInd w:val="0"/>
              <w:snapToGrid w:val="0"/>
              <w:spacing w:line="400" w:lineRule="exact"/>
              <w:rPr>
                <w:rFonts w:ascii="宋体" w:hAnsi="宋体"/>
                <w:szCs w:val="21"/>
              </w:rPr>
            </w:pPr>
            <w:r>
              <w:rPr>
                <w:rFonts w:hint="eastAsia"/>
                <w:bCs/>
                <w:color w:val="000000"/>
                <w:szCs w:val="21"/>
              </w:rPr>
              <w:t>分光光度计</w:t>
            </w:r>
          </w:p>
        </w:tc>
        <w:tc>
          <w:tcPr>
            <w:tcW w:w="2160" w:type="dxa"/>
            <w:vMerge w:val="continue"/>
            <w:noWrap/>
            <w:vAlign w:val="center"/>
          </w:tcPr>
          <w:p w14:paraId="008B8DAF">
            <w:pPr>
              <w:adjustRightInd w:val="0"/>
              <w:snapToGrid w:val="0"/>
              <w:spacing w:line="400" w:lineRule="exact"/>
              <w:rPr>
                <w:rFonts w:ascii="宋体" w:hAnsi="宋体"/>
                <w:color w:val="000000"/>
                <w:szCs w:val="21"/>
              </w:rPr>
            </w:pPr>
          </w:p>
        </w:tc>
        <w:tc>
          <w:tcPr>
            <w:tcW w:w="720" w:type="dxa"/>
            <w:noWrap/>
            <w:vAlign w:val="center"/>
          </w:tcPr>
          <w:p w14:paraId="6FAB4C0A">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31684E0E">
            <w:pPr>
              <w:adjustRightInd w:val="0"/>
              <w:snapToGrid w:val="0"/>
              <w:spacing w:line="400" w:lineRule="exact"/>
              <w:jc w:val="center"/>
              <w:rPr>
                <w:rFonts w:ascii="宋体" w:hAnsi="宋体"/>
                <w:color w:val="000000"/>
                <w:szCs w:val="21"/>
              </w:rPr>
            </w:pPr>
            <w:r>
              <w:rPr>
                <w:rFonts w:hint="eastAsia" w:ascii="宋体" w:hAnsi="宋体"/>
                <w:color w:val="000000"/>
                <w:szCs w:val="21"/>
              </w:rPr>
              <w:t>5</w:t>
            </w:r>
          </w:p>
        </w:tc>
        <w:tc>
          <w:tcPr>
            <w:tcW w:w="1162" w:type="dxa"/>
            <w:vMerge w:val="continue"/>
            <w:noWrap/>
            <w:vAlign w:val="center"/>
          </w:tcPr>
          <w:p w14:paraId="2626B107">
            <w:pPr>
              <w:adjustRightInd w:val="0"/>
              <w:snapToGrid w:val="0"/>
              <w:spacing w:line="400" w:lineRule="exact"/>
              <w:jc w:val="center"/>
              <w:rPr>
                <w:rFonts w:ascii="宋体" w:hAnsi="宋体"/>
                <w:color w:val="000000"/>
                <w:szCs w:val="21"/>
              </w:rPr>
            </w:pPr>
          </w:p>
        </w:tc>
      </w:tr>
      <w:tr w14:paraId="07700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01F40B6C">
            <w:pPr>
              <w:adjustRightInd w:val="0"/>
              <w:snapToGrid w:val="0"/>
              <w:spacing w:line="400" w:lineRule="exact"/>
              <w:jc w:val="center"/>
              <w:rPr>
                <w:rFonts w:ascii="宋体" w:hAnsi="宋体"/>
                <w:szCs w:val="21"/>
              </w:rPr>
            </w:pPr>
            <w:r>
              <w:rPr>
                <w:rFonts w:hint="eastAsia" w:ascii="宋体" w:hAnsi="宋体"/>
                <w:szCs w:val="21"/>
              </w:rPr>
              <w:t>7</w:t>
            </w:r>
          </w:p>
        </w:tc>
        <w:tc>
          <w:tcPr>
            <w:tcW w:w="3109" w:type="dxa"/>
            <w:noWrap/>
            <w:vAlign w:val="center"/>
          </w:tcPr>
          <w:p w14:paraId="53C1D2E7">
            <w:pPr>
              <w:adjustRightInd w:val="0"/>
              <w:snapToGrid w:val="0"/>
              <w:spacing w:line="400" w:lineRule="exact"/>
              <w:rPr>
                <w:rFonts w:ascii="宋体" w:hAnsi="宋体"/>
                <w:szCs w:val="21"/>
              </w:rPr>
            </w:pPr>
            <w:r>
              <w:rPr>
                <w:rFonts w:hint="eastAsia"/>
                <w:bCs/>
                <w:color w:val="000000"/>
                <w:szCs w:val="21"/>
              </w:rPr>
              <w:t>电冰箱</w:t>
            </w:r>
          </w:p>
        </w:tc>
        <w:tc>
          <w:tcPr>
            <w:tcW w:w="2160" w:type="dxa"/>
            <w:vMerge w:val="continue"/>
            <w:noWrap/>
            <w:vAlign w:val="center"/>
          </w:tcPr>
          <w:p w14:paraId="0BE23948">
            <w:pPr>
              <w:adjustRightInd w:val="0"/>
              <w:snapToGrid w:val="0"/>
              <w:spacing w:line="400" w:lineRule="exact"/>
              <w:rPr>
                <w:rFonts w:ascii="宋体" w:hAnsi="宋体"/>
                <w:color w:val="000000"/>
                <w:szCs w:val="21"/>
              </w:rPr>
            </w:pPr>
          </w:p>
        </w:tc>
        <w:tc>
          <w:tcPr>
            <w:tcW w:w="720" w:type="dxa"/>
            <w:noWrap/>
            <w:vAlign w:val="center"/>
          </w:tcPr>
          <w:p w14:paraId="410AB39C">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637C93A9">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40049247">
            <w:pPr>
              <w:adjustRightInd w:val="0"/>
              <w:snapToGrid w:val="0"/>
              <w:spacing w:line="400" w:lineRule="exact"/>
              <w:jc w:val="center"/>
              <w:rPr>
                <w:rFonts w:ascii="宋体" w:hAnsi="宋体"/>
                <w:color w:val="000000"/>
                <w:szCs w:val="21"/>
              </w:rPr>
            </w:pPr>
          </w:p>
        </w:tc>
      </w:tr>
      <w:tr w14:paraId="64D5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40" w:type="dxa"/>
            <w:noWrap/>
            <w:vAlign w:val="center"/>
          </w:tcPr>
          <w:p w14:paraId="709A3232">
            <w:pPr>
              <w:adjustRightInd w:val="0"/>
              <w:snapToGrid w:val="0"/>
              <w:spacing w:line="400" w:lineRule="exact"/>
              <w:jc w:val="center"/>
              <w:rPr>
                <w:rFonts w:ascii="宋体" w:hAnsi="宋体"/>
                <w:szCs w:val="21"/>
              </w:rPr>
            </w:pPr>
            <w:r>
              <w:rPr>
                <w:rFonts w:hint="eastAsia" w:ascii="宋体" w:hAnsi="宋体"/>
                <w:szCs w:val="21"/>
              </w:rPr>
              <w:t>8</w:t>
            </w:r>
          </w:p>
        </w:tc>
        <w:tc>
          <w:tcPr>
            <w:tcW w:w="3109" w:type="dxa"/>
            <w:noWrap/>
            <w:vAlign w:val="center"/>
          </w:tcPr>
          <w:p w14:paraId="65A2297A">
            <w:pPr>
              <w:adjustRightInd w:val="0"/>
              <w:snapToGrid w:val="0"/>
              <w:spacing w:line="400" w:lineRule="exact"/>
              <w:rPr>
                <w:rFonts w:ascii="宋体" w:hAnsi="宋体"/>
                <w:szCs w:val="21"/>
              </w:rPr>
            </w:pPr>
            <w:r>
              <w:rPr>
                <w:rFonts w:hint="eastAsia"/>
                <w:bCs/>
                <w:color w:val="000000"/>
                <w:szCs w:val="21"/>
              </w:rPr>
              <w:t>电动离心机</w:t>
            </w:r>
          </w:p>
        </w:tc>
        <w:tc>
          <w:tcPr>
            <w:tcW w:w="2160" w:type="dxa"/>
            <w:vMerge w:val="continue"/>
            <w:noWrap/>
            <w:vAlign w:val="center"/>
          </w:tcPr>
          <w:p w14:paraId="3FC9C847">
            <w:pPr>
              <w:adjustRightInd w:val="0"/>
              <w:snapToGrid w:val="0"/>
              <w:spacing w:line="400" w:lineRule="exact"/>
              <w:rPr>
                <w:rFonts w:ascii="宋体" w:hAnsi="宋体"/>
                <w:color w:val="000000"/>
                <w:szCs w:val="21"/>
              </w:rPr>
            </w:pPr>
          </w:p>
        </w:tc>
        <w:tc>
          <w:tcPr>
            <w:tcW w:w="720" w:type="dxa"/>
            <w:noWrap/>
            <w:vAlign w:val="center"/>
          </w:tcPr>
          <w:p w14:paraId="0A031967">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4DD31469">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54B64998">
            <w:pPr>
              <w:adjustRightInd w:val="0"/>
              <w:snapToGrid w:val="0"/>
              <w:spacing w:line="400" w:lineRule="exact"/>
              <w:jc w:val="center"/>
              <w:rPr>
                <w:rFonts w:ascii="宋体" w:hAnsi="宋体"/>
                <w:color w:val="000000"/>
                <w:szCs w:val="21"/>
              </w:rPr>
            </w:pPr>
          </w:p>
        </w:tc>
      </w:tr>
      <w:tr w14:paraId="069B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31A7CE10">
            <w:pPr>
              <w:adjustRightInd w:val="0"/>
              <w:snapToGrid w:val="0"/>
              <w:spacing w:line="400" w:lineRule="exact"/>
              <w:jc w:val="center"/>
              <w:rPr>
                <w:rFonts w:ascii="宋体" w:hAnsi="宋体"/>
                <w:szCs w:val="21"/>
              </w:rPr>
            </w:pPr>
            <w:r>
              <w:rPr>
                <w:rFonts w:hint="eastAsia" w:ascii="宋体" w:hAnsi="宋体"/>
                <w:szCs w:val="21"/>
              </w:rPr>
              <w:t>9</w:t>
            </w:r>
          </w:p>
        </w:tc>
        <w:tc>
          <w:tcPr>
            <w:tcW w:w="3109" w:type="dxa"/>
            <w:noWrap/>
            <w:vAlign w:val="center"/>
          </w:tcPr>
          <w:p w14:paraId="1818372C">
            <w:pPr>
              <w:adjustRightInd w:val="0"/>
              <w:snapToGrid w:val="0"/>
              <w:spacing w:line="400" w:lineRule="exact"/>
              <w:rPr>
                <w:rFonts w:ascii="宋体" w:hAnsi="宋体"/>
                <w:szCs w:val="21"/>
              </w:rPr>
            </w:pPr>
            <w:r>
              <w:rPr>
                <w:rFonts w:hint="eastAsia"/>
                <w:bCs/>
                <w:color w:val="000000"/>
                <w:szCs w:val="21"/>
              </w:rPr>
              <w:t>电热恒温干燥箱</w:t>
            </w:r>
          </w:p>
        </w:tc>
        <w:tc>
          <w:tcPr>
            <w:tcW w:w="2160" w:type="dxa"/>
            <w:vMerge w:val="continue"/>
            <w:noWrap/>
            <w:vAlign w:val="center"/>
          </w:tcPr>
          <w:p w14:paraId="26276EB0">
            <w:pPr>
              <w:adjustRightInd w:val="0"/>
              <w:snapToGrid w:val="0"/>
              <w:spacing w:line="400" w:lineRule="exact"/>
              <w:rPr>
                <w:rFonts w:ascii="宋体" w:hAnsi="宋体"/>
                <w:color w:val="000000"/>
                <w:szCs w:val="21"/>
              </w:rPr>
            </w:pPr>
          </w:p>
        </w:tc>
        <w:tc>
          <w:tcPr>
            <w:tcW w:w="720" w:type="dxa"/>
            <w:noWrap/>
            <w:vAlign w:val="center"/>
          </w:tcPr>
          <w:p w14:paraId="2B680FF7">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2D4E3C18">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6040604F">
            <w:pPr>
              <w:adjustRightInd w:val="0"/>
              <w:snapToGrid w:val="0"/>
              <w:spacing w:line="400" w:lineRule="exact"/>
              <w:jc w:val="center"/>
              <w:rPr>
                <w:rFonts w:ascii="宋体" w:hAnsi="宋体"/>
                <w:color w:val="000000"/>
                <w:szCs w:val="21"/>
              </w:rPr>
            </w:pPr>
          </w:p>
        </w:tc>
      </w:tr>
      <w:tr w14:paraId="7A83F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63EF7E87">
            <w:pPr>
              <w:adjustRightInd w:val="0"/>
              <w:snapToGrid w:val="0"/>
              <w:spacing w:line="400" w:lineRule="exact"/>
              <w:jc w:val="center"/>
              <w:rPr>
                <w:rFonts w:ascii="宋体" w:hAnsi="宋体"/>
                <w:color w:val="000000"/>
                <w:szCs w:val="21"/>
              </w:rPr>
            </w:pPr>
            <w:r>
              <w:rPr>
                <w:rFonts w:hint="eastAsia" w:ascii="宋体" w:hAnsi="宋体"/>
                <w:color w:val="000000"/>
                <w:szCs w:val="21"/>
              </w:rPr>
              <w:t>10</w:t>
            </w:r>
          </w:p>
        </w:tc>
        <w:tc>
          <w:tcPr>
            <w:tcW w:w="3109" w:type="dxa"/>
            <w:noWrap/>
            <w:vAlign w:val="center"/>
          </w:tcPr>
          <w:p w14:paraId="3E64203F">
            <w:pPr>
              <w:adjustRightInd w:val="0"/>
              <w:snapToGrid w:val="0"/>
              <w:spacing w:line="400" w:lineRule="exact"/>
              <w:rPr>
                <w:bCs/>
                <w:color w:val="000000"/>
                <w:szCs w:val="21"/>
              </w:rPr>
            </w:pPr>
            <w:r>
              <w:rPr>
                <w:rFonts w:hint="eastAsia"/>
                <w:bCs/>
                <w:color w:val="000000"/>
                <w:szCs w:val="21"/>
              </w:rPr>
              <w:t>电热恒温水浴箱</w:t>
            </w:r>
          </w:p>
        </w:tc>
        <w:tc>
          <w:tcPr>
            <w:tcW w:w="2160" w:type="dxa"/>
            <w:vMerge w:val="continue"/>
            <w:noWrap/>
            <w:vAlign w:val="center"/>
          </w:tcPr>
          <w:p w14:paraId="3D03A04A">
            <w:pPr>
              <w:adjustRightInd w:val="0"/>
              <w:snapToGrid w:val="0"/>
              <w:spacing w:line="400" w:lineRule="exact"/>
              <w:rPr>
                <w:rFonts w:ascii="宋体" w:hAnsi="宋体"/>
                <w:color w:val="000000"/>
                <w:szCs w:val="21"/>
              </w:rPr>
            </w:pPr>
          </w:p>
        </w:tc>
        <w:tc>
          <w:tcPr>
            <w:tcW w:w="720" w:type="dxa"/>
            <w:noWrap/>
            <w:vAlign w:val="center"/>
          </w:tcPr>
          <w:p w14:paraId="5BC07BEF">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4E95B74D">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4571B761">
            <w:pPr>
              <w:adjustRightInd w:val="0"/>
              <w:snapToGrid w:val="0"/>
              <w:spacing w:line="400" w:lineRule="exact"/>
              <w:jc w:val="center"/>
              <w:rPr>
                <w:rFonts w:ascii="宋体" w:hAnsi="宋体"/>
                <w:color w:val="000000"/>
                <w:szCs w:val="21"/>
              </w:rPr>
            </w:pPr>
          </w:p>
        </w:tc>
      </w:tr>
      <w:tr w14:paraId="3C51F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5E67D647">
            <w:pPr>
              <w:adjustRightInd w:val="0"/>
              <w:snapToGrid w:val="0"/>
              <w:spacing w:line="400" w:lineRule="exact"/>
              <w:jc w:val="center"/>
              <w:rPr>
                <w:rFonts w:ascii="宋体" w:hAnsi="宋体"/>
                <w:color w:val="000000"/>
                <w:szCs w:val="21"/>
              </w:rPr>
            </w:pPr>
            <w:r>
              <w:rPr>
                <w:rFonts w:hint="eastAsia" w:ascii="宋体" w:hAnsi="宋体"/>
                <w:color w:val="000000"/>
                <w:szCs w:val="21"/>
              </w:rPr>
              <w:t>11</w:t>
            </w:r>
          </w:p>
        </w:tc>
        <w:tc>
          <w:tcPr>
            <w:tcW w:w="3109" w:type="dxa"/>
            <w:noWrap/>
            <w:vAlign w:val="center"/>
          </w:tcPr>
          <w:p w14:paraId="6360F0B5">
            <w:pPr>
              <w:adjustRightInd w:val="0"/>
              <w:snapToGrid w:val="0"/>
              <w:spacing w:line="400" w:lineRule="exact"/>
              <w:rPr>
                <w:bCs/>
                <w:color w:val="000000"/>
                <w:szCs w:val="21"/>
              </w:rPr>
            </w:pPr>
            <w:r>
              <w:rPr>
                <w:rFonts w:hint="eastAsia"/>
                <w:bCs/>
                <w:color w:val="000000"/>
                <w:szCs w:val="21"/>
              </w:rPr>
              <w:t>微量加样器</w:t>
            </w:r>
          </w:p>
        </w:tc>
        <w:tc>
          <w:tcPr>
            <w:tcW w:w="2160" w:type="dxa"/>
            <w:vMerge w:val="continue"/>
            <w:noWrap/>
            <w:vAlign w:val="center"/>
          </w:tcPr>
          <w:p w14:paraId="70D71BE8">
            <w:pPr>
              <w:adjustRightInd w:val="0"/>
              <w:snapToGrid w:val="0"/>
              <w:spacing w:line="400" w:lineRule="exact"/>
              <w:rPr>
                <w:rFonts w:ascii="宋体" w:hAnsi="宋体"/>
                <w:color w:val="000000"/>
                <w:szCs w:val="21"/>
              </w:rPr>
            </w:pPr>
          </w:p>
        </w:tc>
        <w:tc>
          <w:tcPr>
            <w:tcW w:w="720" w:type="dxa"/>
            <w:noWrap/>
            <w:vAlign w:val="center"/>
          </w:tcPr>
          <w:p w14:paraId="2EA6EBB8">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368E70B9">
            <w:pPr>
              <w:adjustRightInd w:val="0"/>
              <w:snapToGrid w:val="0"/>
              <w:spacing w:line="400" w:lineRule="exact"/>
              <w:jc w:val="center"/>
              <w:rPr>
                <w:rFonts w:ascii="宋体" w:hAnsi="宋体"/>
                <w:color w:val="000000"/>
                <w:szCs w:val="21"/>
              </w:rPr>
            </w:pPr>
            <w:r>
              <w:rPr>
                <w:rFonts w:hint="eastAsia" w:ascii="宋体" w:hAnsi="宋体"/>
                <w:color w:val="000000"/>
                <w:szCs w:val="21"/>
              </w:rPr>
              <w:t>40</w:t>
            </w:r>
          </w:p>
        </w:tc>
        <w:tc>
          <w:tcPr>
            <w:tcW w:w="1162" w:type="dxa"/>
            <w:vMerge w:val="continue"/>
            <w:noWrap/>
            <w:vAlign w:val="center"/>
          </w:tcPr>
          <w:p w14:paraId="242072A1">
            <w:pPr>
              <w:adjustRightInd w:val="0"/>
              <w:snapToGrid w:val="0"/>
              <w:spacing w:line="400" w:lineRule="exact"/>
              <w:jc w:val="center"/>
              <w:rPr>
                <w:rFonts w:ascii="宋体" w:hAnsi="宋体"/>
                <w:color w:val="000000"/>
                <w:szCs w:val="21"/>
              </w:rPr>
            </w:pPr>
          </w:p>
        </w:tc>
      </w:tr>
      <w:tr w14:paraId="562C6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noWrap/>
            <w:vAlign w:val="center"/>
          </w:tcPr>
          <w:p w14:paraId="11FDA685">
            <w:pPr>
              <w:adjustRightInd w:val="0"/>
              <w:snapToGrid w:val="0"/>
              <w:spacing w:line="400" w:lineRule="exact"/>
              <w:jc w:val="center"/>
              <w:rPr>
                <w:rFonts w:ascii="宋体" w:hAnsi="宋体"/>
                <w:color w:val="000000"/>
                <w:szCs w:val="21"/>
              </w:rPr>
            </w:pPr>
            <w:r>
              <w:rPr>
                <w:rFonts w:hint="eastAsia" w:ascii="宋体" w:hAnsi="宋体"/>
                <w:color w:val="000000"/>
                <w:szCs w:val="21"/>
              </w:rPr>
              <w:t>12</w:t>
            </w:r>
          </w:p>
        </w:tc>
        <w:tc>
          <w:tcPr>
            <w:tcW w:w="3109" w:type="dxa"/>
            <w:tcBorders>
              <w:bottom w:val="single" w:color="auto" w:sz="4" w:space="0"/>
            </w:tcBorders>
            <w:noWrap/>
            <w:vAlign w:val="center"/>
          </w:tcPr>
          <w:p w14:paraId="7E296438">
            <w:pPr>
              <w:adjustRightInd w:val="0"/>
              <w:snapToGrid w:val="0"/>
              <w:spacing w:line="400" w:lineRule="exact"/>
              <w:rPr>
                <w:bCs/>
                <w:color w:val="000000"/>
                <w:szCs w:val="21"/>
              </w:rPr>
            </w:pPr>
            <w:r>
              <w:rPr>
                <w:rFonts w:hint="eastAsia"/>
                <w:bCs/>
                <w:color w:val="000000"/>
                <w:szCs w:val="21"/>
              </w:rPr>
              <w:t>血细胞计数板</w:t>
            </w:r>
          </w:p>
        </w:tc>
        <w:tc>
          <w:tcPr>
            <w:tcW w:w="2160" w:type="dxa"/>
            <w:vMerge w:val="continue"/>
            <w:noWrap/>
            <w:vAlign w:val="center"/>
          </w:tcPr>
          <w:p w14:paraId="7341C611">
            <w:pPr>
              <w:adjustRightInd w:val="0"/>
              <w:snapToGrid w:val="0"/>
              <w:spacing w:line="400" w:lineRule="exact"/>
              <w:rPr>
                <w:rFonts w:ascii="宋体" w:hAnsi="宋体"/>
                <w:color w:val="000000"/>
                <w:szCs w:val="21"/>
              </w:rPr>
            </w:pPr>
          </w:p>
        </w:tc>
        <w:tc>
          <w:tcPr>
            <w:tcW w:w="720" w:type="dxa"/>
            <w:noWrap/>
            <w:vAlign w:val="center"/>
          </w:tcPr>
          <w:p w14:paraId="76BCB07E">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4A2F2F93">
            <w:pPr>
              <w:adjustRightInd w:val="0"/>
              <w:snapToGrid w:val="0"/>
              <w:spacing w:line="400" w:lineRule="exact"/>
              <w:jc w:val="center"/>
              <w:rPr>
                <w:rFonts w:ascii="宋体" w:hAnsi="宋体"/>
                <w:color w:val="000000"/>
                <w:szCs w:val="21"/>
              </w:rPr>
            </w:pPr>
            <w:r>
              <w:rPr>
                <w:rFonts w:hint="eastAsia" w:ascii="宋体" w:hAnsi="宋体"/>
                <w:color w:val="000000"/>
                <w:szCs w:val="21"/>
              </w:rPr>
              <w:t>40</w:t>
            </w:r>
          </w:p>
        </w:tc>
        <w:tc>
          <w:tcPr>
            <w:tcW w:w="1162" w:type="dxa"/>
            <w:vMerge w:val="continue"/>
            <w:noWrap/>
            <w:vAlign w:val="center"/>
          </w:tcPr>
          <w:p w14:paraId="2A99D3EF">
            <w:pPr>
              <w:adjustRightInd w:val="0"/>
              <w:snapToGrid w:val="0"/>
              <w:spacing w:line="400" w:lineRule="exact"/>
              <w:jc w:val="center"/>
              <w:rPr>
                <w:rFonts w:ascii="宋体" w:hAnsi="宋体"/>
                <w:color w:val="000000"/>
                <w:szCs w:val="21"/>
              </w:rPr>
            </w:pPr>
          </w:p>
        </w:tc>
      </w:tr>
    </w:tbl>
    <w:p w14:paraId="7219425D">
      <w:pPr>
        <w:rPr>
          <w:bCs/>
          <w:color w:val="000000"/>
          <w:szCs w:val="21"/>
        </w:rPr>
      </w:pPr>
    </w:p>
    <w:p w14:paraId="1D8AE18A">
      <w:pPr>
        <w:ind w:left="464"/>
        <w:rPr>
          <w:bCs/>
          <w:color w:val="000000"/>
          <w:szCs w:val="21"/>
        </w:rPr>
      </w:pPr>
      <w:r>
        <w:rPr>
          <w:rFonts w:hint="eastAsia"/>
          <w:bCs/>
          <w:color w:val="000000"/>
          <w:szCs w:val="21"/>
        </w:rPr>
        <w:t>（3）血液检验实验室。</w:t>
      </w:r>
    </w:p>
    <w:p w14:paraId="4960929F">
      <w:pPr>
        <w:ind w:firstLine="420" w:firstLineChars="200"/>
        <w:rPr>
          <w:bCs/>
          <w:color w:val="000000"/>
          <w:szCs w:val="21"/>
        </w:rPr>
      </w:pPr>
      <w:r>
        <w:rPr>
          <w:rFonts w:hint="eastAsia" w:ascii="宋体" w:hAnsi="宋体"/>
          <w:szCs w:val="21"/>
        </w:rPr>
        <w:t>功能：适用于血液学检验各检测项目教学使用</w:t>
      </w:r>
      <w:r>
        <w:rPr>
          <w:rFonts w:hint="eastAsia"/>
          <w:bCs/>
          <w:szCs w:val="21"/>
        </w:rPr>
        <w:t>。</w:t>
      </w:r>
    </w:p>
    <w:p w14:paraId="4B4026F6">
      <w:pPr>
        <w:ind w:firstLine="420" w:firstLineChars="200"/>
        <w:rPr>
          <w:bCs/>
          <w:color w:val="000000"/>
          <w:szCs w:val="21"/>
        </w:rPr>
      </w:pPr>
      <w:r>
        <w:rPr>
          <w:rFonts w:hint="eastAsia"/>
          <w:bCs/>
          <w:color w:val="000000"/>
          <w:szCs w:val="21"/>
        </w:rPr>
        <w:t>表6</w:t>
      </w:r>
      <w:r>
        <w:rPr>
          <w:rFonts w:hint="eastAsia" w:ascii="宋体" w:hAnsi="宋体"/>
          <w:szCs w:val="21"/>
        </w:rPr>
        <w:t>主要设备装备标准：（按一个标准班40人配置）</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3109"/>
        <w:gridCol w:w="2160"/>
        <w:gridCol w:w="720"/>
        <w:gridCol w:w="1118"/>
        <w:gridCol w:w="1162"/>
      </w:tblGrid>
      <w:tr w14:paraId="1600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02A49DDE">
            <w:pPr>
              <w:adjustRightInd w:val="0"/>
              <w:snapToGrid w:val="0"/>
              <w:spacing w:line="400" w:lineRule="exact"/>
              <w:jc w:val="center"/>
              <w:rPr>
                <w:rFonts w:ascii="宋体" w:hAnsi="宋体"/>
                <w:color w:val="000000"/>
                <w:szCs w:val="21"/>
              </w:rPr>
            </w:pPr>
            <w:r>
              <w:rPr>
                <w:rFonts w:hint="eastAsia" w:ascii="宋体" w:hAnsi="宋体"/>
                <w:color w:val="000000"/>
                <w:szCs w:val="21"/>
              </w:rPr>
              <w:t>序号</w:t>
            </w:r>
          </w:p>
        </w:tc>
        <w:tc>
          <w:tcPr>
            <w:tcW w:w="3109" w:type="dxa"/>
            <w:noWrap/>
            <w:vAlign w:val="center"/>
          </w:tcPr>
          <w:p w14:paraId="7A464EC0">
            <w:pPr>
              <w:adjustRightInd w:val="0"/>
              <w:snapToGrid w:val="0"/>
              <w:spacing w:line="400" w:lineRule="exact"/>
              <w:jc w:val="center"/>
              <w:rPr>
                <w:rFonts w:ascii="宋体" w:hAnsi="宋体"/>
                <w:color w:val="000000"/>
                <w:szCs w:val="21"/>
              </w:rPr>
            </w:pPr>
            <w:r>
              <w:rPr>
                <w:rFonts w:hint="eastAsia" w:ascii="宋体" w:hAnsi="宋体"/>
                <w:color w:val="000000"/>
                <w:szCs w:val="21"/>
              </w:rPr>
              <w:t>设 备 名 称</w:t>
            </w:r>
          </w:p>
        </w:tc>
        <w:tc>
          <w:tcPr>
            <w:tcW w:w="2160" w:type="dxa"/>
            <w:noWrap/>
            <w:vAlign w:val="center"/>
          </w:tcPr>
          <w:p w14:paraId="6B1083CE">
            <w:pPr>
              <w:adjustRightInd w:val="0"/>
              <w:snapToGrid w:val="0"/>
              <w:spacing w:line="400" w:lineRule="exact"/>
              <w:jc w:val="center"/>
              <w:rPr>
                <w:rFonts w:ascii="宋体" w:hAnsi="宋体"/>
                <w:color w:val="000000"/>
                <w:szCs w:val="21"/>
              </w:rPr>
            </w:pPr>
            <w:r>
              <w:rPr>
                <w:rFonts w:hint="eastAsia" w:ascii="宋体" w:hAnsi="宋体"/>
                <w:color w:val="000000"/>
                <w:szCs w:val="21"/>
              </w:rPr>
              <w:t>用途</w:t>
            </w:r>
          </w:p>
        </w:tc>
        <w:tc>
          <w:tcPr>
            <w:tcW w:w="720" w:type="dxa"/>
            <w:noWrap/>
            <w:vAlign w:val="center"/>
          </w:tcPr>
          <w:p w14:paraId="194AE9F2">
            <w:pPr>
              <w:adjustRightInd w:val="0"/>
              <w:snapToGrid w:val="0"/>
              <w:spacing w:line="400" w:lineRule="exact"/>
              <w:jc w:val="center"/>
              <w:rPr>
                <w:rFonts w:ascii="宋体" w:hAnsi="宋体"/>
                <w:color w:val="000000"/>
                <w:szCs w:val="21"/>
              </w:rPr>
            </w:pPr>
            <w:r>
              <w:rPr>
                <w:rFonts w:hint="eastAsia" w:ascii="宋体" w:hAnsi="宋体"/>
                <w:color w:val="000000"/>
                <w:szCs w:val="21"/>
              </w:rPr>
              <w:t>单位</w:t>
            </w:r>
          </w:p>
        </w:tc>
        <w:tc>
          <w:tcPr>
            <w:tcW w:w="1118" w:type="dxa"/>
            <w:noWrap/>
            <w:vAlign w:val="center"/>
          </w:tcPr>
          <w:p w14:paraId="744696DC">
            <w:pPr>
              <w:adjustRightInd w:val="0"/>
              <w:snapToGrid w:val="0"/>
              <w:spacing w:line="400" w:lineRule="exact"/>
              <w:jc w:val="center"/>
              <w:rPr>
                <w:rFonts w:ascii="宋体" w:hAnsi="宋体"/>
                <w:color w:val="000000"/>
                <w:szCs w:val="21"/>
              </w:rPr>
            </w:pPr>
            <w:r>
              <w:rPr>
                <w:rFonts w:hint="eastAsia" w:ascii="宋体" w:hAnsi="宋体"/>
                <w:color w:val="000000"/>
                <w:szCs w:val="21"/>
              </w:rPr>
              <w:t>基本配置</w:t>
            </w:r>
          </w:p>
        </w:tc>
        <w:tc>
          <w:tcPr>
            <w:tcW w:w="1162" w:type="dxa"/>
            <w:noWrap/>
            <w:vAlign w:val="center"/>
          </w:tcPr>
          <w:p w14:paraId="06E2A715">
            <w:pPr>
              <w:adjustRightInd w:val="0"/>
              <w:snapToGrid w:val="0"/>
              <w:spacing w:line="400" w:lineRule="exact"/>
              <w:jc w:val="center"/>
              <w:rPr>
                <w:rFonts w:ascii="宋体" w:hAnsi="宋体"/>
                <w:color w:val="000000"/>
                <w:szCs w:val="21"/>
              </w:rPr>
            </w:pPr>
            <w:r>
              <w:rPr>
                <w:rFonts w:hint="eastAsia" w:ascii="宋体" w:hAnsi="宋体"/>
                <w:szCs w:val="21"/>
              </w:rPr>
              <w:t>适用范围（职业（执业）资格、职业鉴定项目）</w:t>
            </w:r>
            <w:r>
              <w:rPr>
                <w:rFonts w:hint="eastAsia" w:ascii="宋体" w:hAnsi="宋体"/>
                <w:color w:val="000000"/>
                <w:szCs w:val="21"/>
              </w:rPr>
              <w:t>）</w:t>
            </w:r>
          </w:p>
        </w:tc>
      </w:tr>
      <w:tr w14:paraId="45524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51B57D18">
            <w:pPr>
              <w:adjustRightInd w:val="0"/>
              <w:snapToGrid w:val="0"/>
              <w:spacing w:line="400" w:lineRule="exact"/>
              <w:jc w:val="center"/>
              <w:rPr>
                <w:rFonts w:ascii="宋体" w:hAnsi="宋体"/>
                <w:szCs w:val="21"/>
              </w:rPr>
            </w:pPr>
            <w:r>
              <w:rPr>
                <w:rFonts w:hint="eastAsia" w:ascii="宋体" w:hAnsi="宋体"/>
                <w:szCs w:val="21"/>
              </w:rPr>
              <w:t>1</w:t>
            </w:r>
          </w:p>
        </w:tc>
        <w:tc>
          <w:tcPr>
            <w:tcW w:w="3109" w:type="dxa"/>
            <w:noWrap/>
            <w:vAlign w:val="center"/>
          </w:tcPr>
          <w:p w14:paraId="00C041FE">
            <w:pPr>
              <w:adjustRightInd w:val="0"/>
              <w:snapToGrid w:val="0"/>
              <w:spacing w:line="400" w:lineRule="exact"/>
              <w:rPr>
                <w:rFonts w:ascii="宋体" w:hAnsi="宋体"/>
                <w:szCs w:val="21"/>
              </w:rPr>
            </w:pPr>
            <w:r>
              <w:rPr>
                <w:rFonts w:hint="eastAsia"/>
                <w:bCs/>
                <w:color w:val="000000"/>
                <w:szCs w:val="21"/>
              </w:rPr>
              <w:t>光学显微镜（10*100倍）</w:t>
            </w:r>
          </w:p>
        </w:tc>
        <w:tc>
          <w:tcPr>
            <w:tcW w:w="2160" w:type="dxa"/>
            <w:vMerge w:val="restart"/>
            <w:noWrap/>
            <w:vAlign w:val="center"/>
          </w:tcPr>
          <w:p w14:paraId="4F2D0257">
            <w:pPr>
              <w:adjustRightInd w:val="0"/>
              <w:snapToGrid w:val="0"/>
              <w:spacing w:line="400" w:lineRule="exact"/>
              <w:rPr>
                <w:rFonts w:ascii="宋体" w:hAnsi="宋体"/>
                <w:color w:val="000000"/>
                <w:szCs w:val="21"/>
              </w:rPr>
            </w:pPr>
            <w:r>
              <w:rPr>
                <w:rFonts w:hint="eastAsia" w:ascii="宋体" w:hAnsi="宋体"/>
                <w:color w:val="000000"/>
                <w:szCs w:val="21"/>
              </w:rPr>
              <w:t>进行临床各项血液检验标本的检测及注意事项；综合判定各检验项目的结果及其临床意义。</w:t>
            </w:r>
          </w:p>
        </w:tc>
        <w:tc>
          <w:tcPr>
            <w:tcW w:w="720" w:type="dxa"/>
            <w:noWrap/>
            <w:vAlign w:val="center"/>
          </w:tcPr>
          <w:p w14:paraId="3D1F967A">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20EA57AD">
            <w:pPr>
              <w:adjustRightInd w:val="0"/>
              <w:snapToGrid w:val="0"/>
              <w:spacing w:line="400" w:lineRule="exact"/>
              <w:jc w:val="center"/>
              <w:rPr>
                <w:rFonts w:ascii="宋体" w:hAnsi="宋体"/>
                <w:color w:val="000000"/>
                <w:szCs w:val="21"/>
              </w:rPr>
            </w:pPr>
            <w:r>
              <w:rPr>
                <w:rFonts w:hint="eastAsia" w:ascii="宋体" w:hAnsi="宋体"/>
                <w:color w:val="000000"/>
                <w:szCs w:val="21"/>
              </w:rPr>
              <w:t>40</w:t>
            </w:r>
          </w:p>
        </w:tc>
        <w:tc>
          <w:tcPr>
            <w:tcW w:w="1162" w:type="dxa"/>
            <w:vMerge w:val="restart"/>
            <w:noWrap/>
            <w:vAlign w:val="center"/>
          </w:tcPr>
          <w:p w14:paraId="0023FE64">
            <w:pPr>
              <w:adjustRightInd w:val="0"/>
              <w:snapToGrid w:val="0"/>
              <w:spacing w:line="400" w:lineRule="exact"/>
              <w:jc w:val="center"/>
              <w:rPr>
                <w:rFonts w:ascii="宋体" w:hAnsi="宋体"/>
                <w:color w:val="000000"/>
                <w:szCs w:val="21"/>
              </w:rPr>
            </w:pPr>
            <w:r>
              <w:rPr>
                <w:rFonts w:hint="eastAsia" w:ascii="宋体" w:hAnsi="宋体"/>
                <w:color w:val="000000"/>
                <w:szCs w:val="21"/>
              </w:rPr>
              <w:t>临床检验技术（士）</w:t>
            </w:r>
          </w:p>
          <w:p w14:paraId="1C4193D2">
            <w:pPr>
              <w:adjustRightInd w:val="0"/>
              <w:snapToGrid w:val="0"/>
              <w:spacing w:line="400" w:lineRule="exact"/>
              <w:jc w:val="center"/>
              <w:rPr>
                <w:rFonts w:ascii="宋体" w:hAnsi="宋体"/>
                <w:color w:val="000000"/>
                <w:szCs w:val="21"/>
              </w:rPr>
            </w:pPr>
            <w:r>
              <w:rPr>
                <w:rFonts w:hint="eastAsia" w:ascii="宋体" w:hAnsi="宋体"/>
                <w:color w:val="000000"/>
                <w:szCs w:val="21"/>
              </w:rPr>
              <w:t>临床检验技术（师）</w:t>
            </w:r>
          </w:p>
        </w:tc>
      </w:tr>
      <w:tr w14:paraId="558F0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0D76206D">
            <w:pPr>
              <w:adjustRightInd w:val="0"/>
              <w:snapToGrid w:val="0"/>
              <w:spacing w:line="400" w:lineRule="exact"/>
              <w:jc w:val="center"/>
              <w:rPr>
                <w:rFonts w:ascii="宋体" w:hAnsi="宋体"/>
                <w:szCs w:val="21"/>
              </w:rPr>
            </w:pPr>
            <w:r>
              <w:rPr>
                <w:rFonts w:hint="eastAsia" w:ascii="宋体" w:hAnsi="宋体"/>
                <w:szCs w:val="21"/>
              </w:rPr>
              <w:t>2</w:t>
            </w:r>
          </w:p>
        </w:tc>
        <w:tc>
          <w:tcPr>
            <w:tcW w:w="3109" w:type="dxa"/>
            <w:noWrap/>
            <w:vAlign w:val="center"/>
          </w:tcPr>
          <w:p w14:paraId="46198CAF">
            <w:pPr>
              <w:adjustRightInd w:val="0"/>
              <w:snapToGrid w:val="0"/>
              <w:spacing w:line="400" w:lineRule="exact"/>
              <w:rPr>
                <w:rFonts w:ascii="宋体" w:hAnsi="宋体"/>
                <w:szCs w:val="21"/>
              </w:rPr>
            </w:pPr>
            <w:r>
              <w:rPr>
                <w:rFonts w:hint="eastAsia"/>
                <w:bCs/>
                <w:color w:val="000000"/>
                <w:szCs w:val="21"/>
              </w:rPr>
              <w:t>微量加样器</w:t>
            </w:r>
          </w:p>
        </w:tc>
        <w:tc>
          <w:tcPr>
            <w:tcW w:w="2160" w:type="dxa"/>
            <w:vMerge w:val="continue"/>
            <w:noWrap/>
            <w:vAlign w:val="center"/>
          </w:tcPr>
          <w:p w14:paraId="41008B01">
            <w:pPr>
              <w:adjustRightInd w:val="0"/>
              <w:snapToGrid w:val="0"/>
              <w:spacing w:line="400" w:lineRule="exact"/>
              <w:rPr>
                <w:rFonts w:ascii="宋体" w:hAnsi="宋体"/>
                <w:color w:val="000000"/>
                <w:szCs w:val="21"/>
              </w:rPr>
            </w:pPr>
          </w:p>
        </w:tc>
        <w:tc>
          <w:tcPr>
            <w:tcW w:w="720" w:type="dxa"/>
            <w:noWrap/>
            <w:vAlign w:val="center"/>
          </w:tcPr>
          <w:p w14:paraId="6C6FE40C">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7DB35C61">
            <w:pPr>
              <w:adjustRightInd w:val="0"/>
              <w:snapToGrid w:val="0"/>
              <w:spacing w:line="400" w:lineRule="exact"/>
              <w:jc w:val="center"/>
              <w:rPr>
                <w:rFonts w:ascii="宋体" w:hAnsi="宋体"/>
                <w:color w:val="000000"/>
                <w:szCs w:val="21"/>
              </w:rPr>
            </w:pPr>
            <w:r>
              <w:rPr>
                <w:rFonts w:hint="eastAsia" w:ascii="宋体" w:hAnsi="宋体"/>
                <w:color w:val="000000"/>
                <w:szCs w:val="21"/>
              </w:rPr>
              <w:t>40</w:t>
            </w:r>
          </w:p>
        </w:tc>
        <w:tc>
          <w:tcPr>
            <w:tcW w:w="1162" w:type="dxa"/>
            <w:vMerge w:val="continue"/>
            <w:noWrap/>
            <w:vAlign w:val="center"/>
          </w:tcPr>
          <w:p w14:paraId="723A9FC6">
            <w:pPr>
              <w:adjustRightInd w:val="0"/>
              <w:snapToGrid w:val="0"/>
              <w:spacing w:line="400" w:lineRule="exact"/>
              <w:jc w:val="center"/>
              <w:rPr>
                <w:rFonts w:ascii="宋体" w:hAnsi="宋体"/>
                <w:color w:val="000000"/>
                <w:szCs w:val="21"/>
              </w:rPr>
            </w:pPr>
          </w:p>
        </w:tc>
      </w:tr>
      <w:tr w14:paraId="0348B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0A1B80C6">
            <w:pPr>
              <w:adjustRightInd w:val="0"/>
              <w:snapToGrid w:val="0"/>
              <w:spacing w:line="400" w:lineRule="exact"/>
              <w:jc w:val="center"/>
              <w:rPr>
                <w:rFonts w:ascii="宋体" w:hAnsi="宋体"/>
                <w:szCs w:val="21"/>
              </w:rPr>
            </w:pPr>
            <w:r>
              <w:rPr>
                <w:rFonts w:hint="eastAsia" w:ascii="宋体" w:hAnsi="宋体"/>
                <w:szCs w:val="21"/>
              </w:rPr>
              <w:t>3</w:t>
            </w:r>
          </w:p>
        </w:tc>
        <w:tc>
          <w:tcPr>
            <w:tcW w:w="3109" w:type="dxa"/>
            <w:noWrap/>
            <w:vAlign w:val="center"/>
          </w:tcPr>
          <w:p w14:paraId="2E741B08">
            <w:pPr>
              <w:adjustRightInd w:val="0"/>
              <w:snapToGrid w:val="0"/>
              <w:spacing w:line="400" w:lineRule="exact"/>
              <w:rPr>
                <w:rFonts w:ascii="宋体" w:hAnsi="宋体"/>
                <w:szCs w:val="21"/>
              </w:rPr>
            </w:pPr>
            <w:r>
              <w:rPr>
                <w:rFonts w:hint="eastAsia"/>
                <w:bCs/>
                <w:color w:val="000000"/>
                <w:szCs w:val="21"/>
              </w:rPr>
              <w:t>分光光度计</w:t>
            </w:r>
          </w:p>
        </w:tc>
        <w:tc>
          <w:tcPr>
            <w:tcW w:w="2160" w:type="dxa"/>
            <w:vMerge w:val="continue"/>
            <w:noWrap/>
            <w:vAlign w:val="center"/>
          </w:tcPr>
          <w:p w14:paraId="05A9DD96">
            <w:pPr>
              <w:adjustRightInd w:val="0"/>
              <w:snapToGrid w:val="0"/>
              <w:spacing w:line="400" w:lineRule="exact"/>
              <w:rPr>
                <w:rFonts w:ascii="宋体" w:hAnsi="宋体"/>
                <w:color w:val="000000"/>
                <w:szCs w:val="21"/>
              </w:rPr>
            </w:pPr>
          </w:p>
        </w:tc>
        <w:tc>
          <w:tcPr>
            <w:tcW w:w="720" w:type="dxa"/>
            <w:noWrap/>
            <w:vAlign w:val="center"/>
          </w:tcPr>
          <w:p w14:paraId="57DA0373">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16F85E19">
            <w:pPr>
              <w:adjustRightInd w:val="0"/>
              <w:snapToGrid w:val="0"/>
              <w:spacing w:line="400" w:lineRule="exact"/>
              <w:jc w:val="center"/>
              <w:rPr>
                <w:rFonts w:ascii="宋体" w:hAnsi="宋体"/>
                <w:color w:val="000000"/>
                <w:szCs w:val="21"/>
              </w:rPr>
            </w:pPr>
            <w:r>
              <w:rPr>
                <w:rFonts w:hint="eastAsia" w:ascii="宋体" w:hAnsi="宋体"/>
                <w:color w:val="000000"/>
                <w:szCs w:val="21"/>
              </w:rPr>
              <w:t>5</w:t>
            </w:r>
          </w:p>
        </w:tc>
        <w:tc>
          <w:tcPr>
            <w:tcW w:w="1162" w:type="dxa"/>
            <w:vMerge w:val="continue"/>
            <w:noWrap/>
            <w:vAlign w:val="center"/>
          </w:tcPr>
          <w:p w14:paraId="44ABC408">
            <w:pPr>
              <w:adjustRightInd w:val="0"/>
              <w:snapToGrid w:val="0"/>
              <w:spacing w:line="400" w:lineRule="exact"/>
              <w:jc w:val="center"/>
              <w:rPr>
                <w:rFonts w:ascii="宋体" w:hAnsi="宋体"/>
                <w:color w:val="000000"/>
                <w:szCs w:val="21"/>
              </w:rPr>
            </w:pPr>
          </w:p>
        </w:tc>
      </w:tr>
      <w:tr w14:paraId="00CE7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noWrap/>
            <w:vAlign w:val="center"/>
          </w:tcPr>
          <w:p w14:paraId="2EC0251D">
            <w:pPr>
              <w:adjustRightInd w:val="0"/>
              <w:snapToGrid w:val="0"/>
              <w:spacing w:line="400" w:lineRule="exact"/>
              <w:jc w:val="center"/>
              <w:rPr>
                <w:rFonts w:ascii="宋体" w:hAnsi="宋体"/>
                <w:szCs w:val="21"/>
              </w:rPr>
            </w:pPr>
            <w:r>
              <w:rPr>
                <w:rFonts w:hint="eastAsia" w:ascii="宋体" w:hAnsi="宋体"/>
                <w:szCs w:val="21"/>
              </w:rPr>
              <w:t>4</w:t>
            </w:r>
          </w:p>
        </w:tc>
        <w:tc>
          <w:tcPr>
            <w:tcW w:w="3109" w:type="dxa"/>
            <w:tcBorders>
              <w:bottom w:val="single" w:color="auto" w:sz="4" w:space="0"/>
            </w:tcBorders>
            <w:noWrap/>
            <w:vAlign w:val="center"/>
          </w:tcPr>
          <w:p w14:paraId="456D6406">
            <w:pPr>
              <w:adjustRightInd w:val="0"/>
              <w:snapToGrid w:val="0"/>
              <w:spacing w:line="400" w:lineRule="exact"/>
              <w:rPr>
                <w:rFonts w:ascii="宋体" w:hAnsi="宋体"/>
                <w:szCs w:val="21"/>
              </w:rPr>
            </w:pPr>
            <w:r>
              <w:rPr>
                <w:rFonts w:hint="eastAsia"/>
                <w:bCs/>
                <w:color w:val="000000"/>
                <w:szCs w:val="21"/>
              </w:rPr>
              <w:t>电冰箱</w:t>
            </w:r>
          </w:p>
        </w:tc>
        <w:tc>
          <w:tcPr>
            <w:tcW w:w="2160" w:type="dxa"/>
            <w:vMerge w:val="continue"/>
            <w:noWrap/>
            <w:vAlign w:val="center"/>
          </w:tcPr>
          <w:p w14:paraId="688EB7FA">
            <w:pPr>
              <w:adjustRightInd w:val="0"/>
              <w:snapToGrid w:val="0"/>
              <w:spacing w:line="400" w:lineRule="exact"/>
              <w:rPr>
                <w:rFonts w:ascii="宋体" w:hAnsi="宋体"/>
                <w:color w:val="000000"/>
                <w:szCs w:val="21"/>
              </w:rPr>
            </w:pPr>
          </w:p>
        </w:tc>
        <w:tc>
          <w:tcPr>
            <w:tcW w:w="720" w:type="dxa"/>
            <w:noWrap/>
            <w:vAlign w:val="center"/>
          </w:tcPr>
          <w:p w14:paraId="02207742">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080E579A">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2919AA29">
            <w:pPr>
              <w:adjustRightInd w:val="0"/>
              <w:snapToGrid w:val="0"/>
              <w:spacing w:line="400" w:lineRule="exact"/>
              <w:jc w:val="center"/>
              <w:rPr>
                <w:rFonts w:ascii="宋体" w:hAnsi="宋体"/>
                <w:color w:val="000000"/>
                <w:szCs w:val="21"/>
              </w:rPr>
            </w:pPr>
          </w:p>
        </w:tc>
      </w:tr>
      <w:tr w14:paraId="38E7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noWrap/>
            <w:vAlign w:val="center"/>
          </w:tcPr>
          <w:p w14:paraId="55C4EFD9">
            <w:pPr>
              <w:adjustRightInd w:val="0"/>
              <w:snapToGrid w:val="0"/>
              <w:spacing w:line="400" w:lineRule="exact"/>
              <w:jc w:val="center"/>
              <w:rPr>
                <w:rFonts w:ascii="宋体" w:hAnsi="宋体"/>
                <w:szCs w:val="21"/>
              </w:rPr>
            </w:pPr>
            <w:r>
              <w:rPr>
                <w:rFonts w:hint="eastAsia" w:ascii="宋体" w:hAnsi="宋体"/>
                <w:szCs w:val="21"/>
              </w:rPr>
              <w:t>5</w:t>
            </w:r>
          </w:p>
        </w:tc>
        <w:tc>
          <w:tcPr>
            <w:tcW w:w="3109" w:type="dxa"/>
            <w:tcBorders>
              <w:bottom w:val="single" w:color="auto" w:sz="4" w:space="0"/>
            </w:tcBorders>
            <w:noWrap/>
            <w:vAlign w:val="center"/>
          </w:tcPr>
          <w:p w14:paraId="13CE831F">
            <w:pPr>
              <w:adjustRightInd w:val="0"/>
              <w:snapToGrid w:val="0"/>
              <w:spacing w:line="400" w:lineRule="exact"/>
              <w:rPr>
                <w:rFonts w:ascii="宋体" w:hAnsi="宋体"/>
                <w:szCs w:val="21"/>
              </w:rPr>
            </w:pPr>
            <w:r>
              <w:rPr>
                <w:rFonts w:hint="eastAsia"/>
                <w:bCs/>
                <w:color w:val="000000"/>
                <w:szCs w:val="21"/>
              </w:rPr>
              <w:t>电动离心机</w:t>
            </w:r>
          </w:p>
        </w:tc>
        <w:tc>
          <w:tcPr>
            <w:tcW w:w="2160" w:type="dxa"/>
            <w:vMerge w:val="continue"/>
            <w:noWrap/>
            <w:vAlign w:val="center"/>
          </w:tcPr>
          <w:p w14:paraId="25CA217F">
            <w:pPr>
              <w:adjustRightInd w:val="0"/>
              <w:snapToGrid w:val="0"/>
              <w:spacing w:line="400" w:lineRule="exact"/>
              <w:rPr>
                <w:rFonts w:ascii="宋体" w:hAnsi="宋体"/>
                <w:color w:val="000000"/>
                <w:szCs w:val="21"/>
              </w:rPr>
            </w:pPr>
          </w:p>
        </w:tc>
        <w:tc>
          <w:tcPr>
            <w:tcW w:w="720" w:type="dxa"/>
            <w:noWrap/>
            <w:vAlign w:val="center"/>
          </w:tcPr>
          <w:p w14:paraId="6EFFA7A6">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72E72C45">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3A751647">
            <w:pPr>
              <w:adjustRightInd w:val="0"/>
              <w:snapToGrid w:val="0"/>
              <w:spacing w:line="400" w:lineRule="exact"/>
              <w:jc w:val="center"/>
              <w:rPr>
                <w:rFonts w:ascii="宋体" w:hAnsi="宋体"/>
                <w:color w:val="000000"/>
                <w:szCs w:val="21"/>
              </w:rPr>
            </w:pPr>
          </w:p>
        </w:tc>
      </w:tr>
      <w:tr w14:paraId="40110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3DB32DBB">
            <w:pPr>
              <w:adjustRightInd w:val="0"/>
              <w:snapToGrid w:val="0"/>
              <w:spacing w:line="400" w:lineRule="exact"/>
              <w:jc w:val="center"/>
              <w:rPr>
                <w:rFonts w:ascii="宋体" w:hAnsi="宋体"/>
                <w:szCs w:val="21"/>
              </w:rPr>
            </w:pPr>
            <w:r>
              <w:rPr>
                <w:rFonts w:hint="eastAsia" w:ascii="宋体" w:hAnsi="宋体"/>
                <w:szCs w:val="21"/>
              </w:rPr>
              <w:t>6</w:t>
            </w:r>
          </w:p>
        </w:tc>
        <w:tc>
          <w:tcPr>
            <w:tcW w:w="3109" w:type="dxa"/>
            <w:noWrap/>
            <w:vAlign w:val="center"/>
          </w:tcPr>
          <w:p w14:paraId="2B15449B">
            <w:pPr>
              <w:adjustRightInd w:val="0"/>
              <w:snapToGrid w:val="0"/>
              <w:spacing w:line="400" w:lineRule="exact"/>
              <w:rPr>
                <w:rFonts w:ascii="宋体" w:hAnsi="宋体"/>
                <w:szCs w:val="21"/>
              </w:rPr>
            </w:pPr>
            <w:r>
              <w:rPr>
                <w:rFonts w:hint="eastAsia"/>
                <w:bCs/>
                <w:color w:val="000000"/>
                <w:szCs w:val="21"/>
              </w:rPr>
              <w:t>电热恒温水浴箱</w:t>
            </w:r>
          </w:p>
        </w:tc>
        <w:tc>
          <w:tcPr>
            <w:tcW w:w="2160" w:type="dxa"/>
            <w:vMerge w:val="continue"/>
            <w:noWrap/>
            <w:vAlign w:val="center"/>
          </w:tcPr>
          <w:p w14:paraId="24D4F747">
            <w:pPr>
              <w:adjustRightInd w:val="0"/>
              <w:snapToGrid w:val="0"/>
              <w:spacing w:line="400" w:lineRule="exact"/>
              <w:rPr>
                <w:rFonts w:ascii="宋体" w:hAnsi="宋体"/>
                <w:color w:val="000000"/>
                <w:szCs w:val="21"/>
              </w:rPr>
            </w:pPr>
          </w:p>
        </w:tc>
        <w:tc>
          <w:tcPr>
            <w:tcW w:w="720" w:type="dxa"/>
            <w:noWrap/>
            <w:vAlign w:val="center"/>
          </w:tcPr>
          <w:p w14:paraId="6C5C5669">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60807F5B">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3A1B44B0">
            <w:pPr>
              <w:adjustRightInd w:val="0"/>
              <w:snapToGrid w:val="0"/>
              <w:spacing w:line="400" w:lineRule="exact"/>
              <w:jc w:val="center"/>
              <w:rPr>
                <w:rFonts w:ascii="宋体" w:hAnsi="宋体"/>
                <w:color w:val="000000"/>
                <w:szCs w:val="21"/>
              </w:rPr>
            </w:pPr>
          </w:p>
        </w:tc>
      </w:tr>
      <w:tr w14:paraId="010E4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164A7037">
            <w:pPr>
              <w:adjustRightInd w:val="0"/>
              <w:snapToGrid w:val="0"/>
              <w:spacing w:line="400" w:lineRule="exact"/>
              <w:jc w:val="center"/>
              <w:rPr>
                <w:rFonts w:ascii="宋体" w:hAnsi="宋体"/>
                <w:szCs w:val="21"/>
              </w:rPr>
            </w:pPr>
            <w:r>
              <w:rPr>
                <w:rFonts w:hint="eastAsia" w:ascii="宋体" w:hAnsi="宋体"/>
                <w:szCs w:val="21"/>
              </w:rPr>
              <w:t>7</w:t>
            </w:r>
          </w:p>
        </w:tc>
        <w:tc>
          <w:tcPr>
            <w:tcW w:w="3109" w:type="dxa"/>
            <w:noWrap/>
            <w:vAlign w:val="center"/>
          </w:tcPr>
          <w:p w14:paraId="089A1E9A">
            <w:pPr>
              <w:adjustRightInd w:val="0"/>
              <w:snapToGrid w:val="0"/>
              <w:spacing w:line="400" w:lineRule="exact"/>
              <w:rPr>
                <w:rFonts w:ascii="宋体" w:hAnsi="宋体"/>
                <w:szCs w:val="21"/>
              </w:rPr>
            </w:pPr>
            <w:r>
              <w:rPr>
                <w:rFonts w:hint="eastAsia"/>
                <w:bCs/>
                <w:color w:val="000000"/>
                <w:szCs w:val="21"/>
              </w:rPr>
              <w:t>电子天平</w:t>
            </w:r>
          </w:p>
        </w:tc>
        <w:tc>
          <w:tcPr>
            <w:tcW w:w="2160" w:type="dxa"/>
            <w:vMerge w:val="continue"/>
            <w:noWrap/>
            <w:vAlign w:val="center"/>
          </w:tcPr>
          <w:p w14:paraId="6DB9897A">
            <w:pPr>
              <w:adjustRightInd w:val="0"/>
              <w:snapToGrid w:val="0"/>
              <w:spacing w:line="400" w:lineRule="exact"/>
              <w:rPr>
                <w:rFonts w:ascii="宋体" w:hAnsi="宋体"/>
                <w:color w:val="000000"/>
                <w:szCs w:val="21"/>
              </w:rPr>
            </w:pPr>
          </w:p>
        </w:tc>
        <w:tc>
          <w:tcPr>
            <w:tcW w:w="720" w:type="dxa"/>
            <w:noWrap/>
            <w:vAlign w:val="center"/>
          </w:tcPr>
          <w:p w14:paraId="223D703A">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5696C8B8">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6D72765D">
            <w:pPr>
              <w:adjustRightInd w:val="0"/>
              <w:snapToGrid w:val="0"/>
              <w:spacing w:line="400" w:lineRule="exact"/>
              <w:jc w:val="center"/>
              <w:rPr>
                <w:rFonts w:ascii="宋体" w:hAnsi="宋体"/>
                <w:color w:val="000000"/>
                <w:szCs w:val="21"/>
              </w:rPr>
            </w:pPr>
          </w:p>
        </w:tc>
      </w:tr>
      <w:tr w14:paraId="4D570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7D40FD65">
            <w:pPr>
              <w:adjustRightInd w:val="0"/>
              <w:snapToGrid w:val="0"/>
              <w:spacing w:line="400" w:lineRule="exact"/>
              <w:jc w:val="center"/>
              <w:rPr>
                <w:rFonts w:ascii="宋体" w:hAnsi="宋体"/>
                <w:szCs w:val="21"/>
              </w:rPr>
            </w:pPr>
            <w:r>
              <w:rPr>
                <w:rFonts w:hint="eastAsia" w:ascii="宋体" w:hAnsi="宋体"/>
                <w:szCs w:val="21"/>
              </w:rPr>
              <w:t>8</w:t>
            </w:r>
          </w:p>
        </w:tc>
        <w:tc>
          <w:tcPr>
            <w:tcW w:w="3109" w:type="dxa"/>
            <w:noWrap/>
            <w:vAlign w:val="center"/>
          </w:tcPr>
          <w:p w14:paraId="25801F78">
            <w:pPr>
              <w:adjustRightInd w:val="0"/>
              <w:snapToGrid w:val="0"/>
              <w:spacing w:line="400" w:lineRule="exact"/>
              <w:rPr>
                <w:rFonts w:ascii="宋体" w:hAnsi="宋体"/>
                <w:szCs w:val="21"/>
              </w:rPr>
            </w:pPr>
            <w:r>
              <w:rPr>
                <w:rFonts w:hint="eastAsia"/>
                <w:bCs/>
                <w:color w:val="000000"/>
                <w:szCs w:val="21"/>
              </w:rPr>
              <w:t>血凝仪</w:t>
            </w:r>
          </w:p>
        </w:tc>
        <w:tc>
          <w:tcPr>
            <w:tcW w:w="2160" w:type="dxa"/>
            <w:vMerge w:val="continue"/>
            <w:noWrap/>
            <w:vAlign w:val="center"/>
          </w:tcPr>
          <w:p w14:paraId="79A2D0F5">
            <w:pPr>
              <w:adjustRightInd w:val="0"/>
              <w:snapToGrid w:val="0"/>
              <w:spacing w:line="400" w:lineRule="exact"/>
              <w:rPr>
                <w:rFonts w:ascii="宋体" w:hAnsi="宋体"/>
                <w:color w:val="000000"/>
                <w:szCs w:val="21"/>
              </w:rPr>
            </w:pPr>
          </w:p>
        </w:tc>
        <w:tc>
          <w:tcPr>
            <w:tcW w:w="720" w:type="dxa"/>
            <w:noWrap/>
            <w:vAlign w:val="center"/>
          </w:tcPr>
          <w:p w14:paraId="57685475">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3C08C4D7">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5C9D4CC1">
            <w:pPr>
              <w:adjustRightInd w:val="0"/>
              <w:snapToGrid w:val="0"/>
              <w:spacing w:line="400" w:lineRule="exact"/>
              <w:jc w:val="center"/>
              <w:rPr>
                <w:rFonts w:ascii="宋体" w:hAnsi="宋体"/>
                <w:color w:val="000000"/>
                <w:szCs w:val="21"/>
              </w:rPr>
            </w:pPr>
          </w:p>
        </w:tc>
      </w:tr>
      <w:tr w14:paraId="488A7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10E558E7">
            <w:pPr>
              <w:adjustRightInd w:val="0"/>
              <w:snapToGrid w:val="0"/>
              <w:spacing w:line="400" w:lineRule="exact"/>
              <w:jc w:val="center"/>
              <w:rPr>
                <w:rFonts w:ascii="宋体" w:hAnsi="宋体"/>
                <w:szCs w:val="21"/>
              </w:rPr>
            </w:pPr>
            <w:r>
              <w:rPr>
                <w:rFonts w:hint="eastAsia" w:ascii="宋体" w:hAnsi="宋体"/>
                <w:szCs w:val="21"/>
              </w:rPr>
              <w:t>9</w:t>
            </w:r>
          </w:p>
        </w:tc>
        <w:tc>
          <w:tcPr>
            <w:tcW w:w="3109" w:type="dxa"/>
            <w:noWrap/>
            <w:vAlign w:val="center"/>
          </w:tcPr>
          <w:p w14:paraId="687F390A">
            <w:pPr>
              <w:adjustRightInd w:val="0"/>
              <w:snapToGrid w:val="0"/>
              <w:spacing w:line="400" w:lineRule="exact"/>
              <w:rPr>
                <w:rFonts w:ascii="宋体" w:hAnsi="宋体"/>
                <w:szCs w:val="21"/>
              </w:rPr>
            </w:pPr>
            <w:r>
              <w:rPr>
                <w:rFonts w:hint="eastAsia"/>
                <w:bCs/>
                <w:color w:val="000000"/>
                <w:szCs w:val="21"/>
              </w:rPr>
              <w:t>常见血液病骨髓片</w:t>
            </w:r>
          </w:p>
        </w:tc>
        <w:tc>
          <w:tcPr>
            <w:tcW w:w="2160" w:type="dxa"/>
            <w:vMerge w:val="continue"/>
            <w:noWrap/>
            <w:vAlign w:val="center"/>
          </w:tcPr>
          <w:p w14:paraId="24922399">
            <w:pPr>
              <w:adjustRightInd w:val="0"/>
              <w:snapToGrid w:val="0"/>
              <w:spacing w:line="400" w:lineRule="exact"/>
              <w:rPr>
                <w:rFonts w:ascii="宋体" w:hAnsi="宋体"/>
                <w:color w:val="000000"/>
                <w:szCs w:val="21"/>
              </w:rPr>
            </w:pPr>
          </w:p>
        </w:tc>
        <w:tc>
          <w:tcPr>
            <w:tcW w:w="720" w:type="dxa"/>
            <w:noWrap/>
            <w:vAlign w:val="center"/>
          </w:tcPr>
          <w:p w14:paraId="236722C0">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115458A3">
            <w:pPr>
              <w:adjustRightInd w:val="0"/>
              <w:snapToGrid w:val="0"/>
              <w:spacing w:line="400" w:lineRule="exact"/>
              <w:jc w:val="center"/>
              <w:rPr>
                <w:rFonts w:ascii="宋体" w:hAnsi="宋体"/>
                <w:color w:val="000000"/>
                <w:szCs w:val="21"/>
              </w:rPr>
            </w:pPr>
            <w:r>
              <w:rPr>
                <w:rFonts w:hint="eastAsia" w:ascii="宋体" w:hAnsi="宋体"/>
                <w:color w:val="000000"/>
                <w:szCs w:val="21"/>
              </w:rPr>
              <w:t>200</w:t>
            </w:r>
          </w:p>
        </w:tc>
        <w:tc>
          <w:tcPr>
            <w:tcW w:w="1162" w:type="dxa"/>
            <w:vMerge w:val="continue"/>
            <w:noWrap/>
            <w:vAlign w:val="center"/>
          </w:tcPr>
          <w:p w14:paraId="31DA893B">
            <w:pPr>
              <w:adjustRightInd w:val="0"/>
              <w:snapToGrid w:val="0"/>
              <w:spacing w:line="400" w:lineRule="exact"/>
              <w:jc w:val="center"/>
              <w:rPr>
                <w:rFonts w:ascii="宋体" w:hAnsi="宋体"/>
                <w:color w:val="000000"/>
                <w:szCs w:val="21"/>
              </w:rPr>
            </w:pPr>
          </w:p>
        </w:tc>
      </w:tr>
    </w:tbl>
    <w:p w14:paraId="24C79D77">
      <w:pPr>
        <w:rPr>
          <w:bCs/>
          <w:color w:val="000000"/>
          <w:szCs w:val="21"/>
        </w:rPr>
      </w:pPr>
    </w:p>
    <w:p w14:paraId="225D5EC1">
      <w:pPr>
        <w:ind w:left="464"/>
        <w:rPr>
          <w:bCs/>
          <w:color w:val="000000"/>
          <w:szCs w:val="21"/>
        </w:rPr>
      </w:pPr>
      <w:r>
        <w:rPr>
          <w:rFonts w:hint="eastAsia"/>
          <w:bCs/>
          <w:color w:val="000000"/>
          <w:szCs w:val="21"/>
        </w:rPr>
        <w:t>（4）生物化学检验实验室</w:t>
      </w:r>
    </w:p>
    <w:p w14:paraId="390725D5">
      <w:pPr>
        <w:ind w:firstLine="420" w:firstLineChars="200"/>
        <w:rPr>
          <w:rFonts w:ascii="宋体" w:hAnsi="宋体"/>
          <w:szCs w:val="21"/>
        </w:rPr>
      </w:pPr>
      <w:r>
        <w:rPr>
          <w:rFonts w:hint="eastAsia" w:ascii="宋体" w:hAnsi="宋体"/>
          <w:szCs w:val="21"/>
        </w:rPr>
        <w:t>功能：适用于生物化学检验各检测项目教学使用</w:t>
      </w:r>
      <w:r>
        <w:rPr>
          <w:rFonts w:hint="eastAsia"/>
          <w:bCs/>
          <w:szCs w:val="21"/>
        </w:rPr>
        <w:t>。</w:t>
      </w:r>
    </w:p>
    <w:p w14:paraId="021D4994">
      <w:pPr>
        <w:ind w:firstLine="420" w:firstLineChars="200"/>
        <w:rPr>
          <w:bCs/>
          <w:color w:val="000000"/>
          <w:szCs w:val="21"/>
        </w:rPr>
      </w:pPr>
      <w:r>
        <w:rPr>
          <w:rFonts w:hint="eastAsia"/>
          <w:bCs/>
          <w:color w:val="000000"/>
          <w:szCs w:val="21"/>
        </w:rPr>
        <w:t>表7</w:t>
      </w:r>
      <w:r>
        <w:rPr>
          <w:rFonts w:hint="eastAsia" w:ascii="宋体" w:hAnsi="宋体"/>
          <w:szCs w:val="21"/>
        </w:rPr>
        <w:t>主要设备装备标准：（按一个标准班40人配置）</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3109"/>
        <w:gridCol w:w="2160"/>
        <w:gridCol w:w="720"/>
        <w:gridCol w:w="1118"/>
        <w:gridCol w:w="1162"/>
      </w:tblGrid>
      <w:tr w14:paraId="66A28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472DD57F">
            <w:pPr>
              <w:adjustRightInd w:val="0"/>
              <w:snapToGrid w:val="0"/>
              <w:spacing w:line="400" w:lineRule="exact"/>
              <w:jc w:val="center"/>
              <w:rPr>
                <w:rFonts w:ascii="宋体" w:hAnsi="宋体"/>
                <w:color w:val="000000"/>
                <w:szCs w:val="21"/>
              </w:rPr>
            </w:pPr>
            <w:r>
              <w:rPr>
                <w:rFonts w:hint="eastAsia" w:ascii="宋体" w:hAnsi="宋体"/>
                <w:color w:val="000000"/>
                <w:szCs w:val="21"/>
              </w:rPr>
              <w:t>序号</w:t>
            </w:r>
          </w:p>
        </w:tc>
        <w:tc>
          <w:tcPr>
            <w:tcW w:w="3109" w:type="dxa"/>
            <w:noWrap/>
            <w:vAlign w:val="center"/>
          </w:tcPr>
          <w:p w14:paraId="1086CC84">
            <w:pPr>
              <w:adjustRightInd w:val="0"/>
              <w:snapToGrid w:val="0"/>
              <w:spacing w:line="400" w:lineRule="exact"/>
              <w:jc w:val="center"/>
              <w:rPr>
                <w:rFonts w:ascii="宋体" w:hAnsi="宋体"/>
                <w:color w:val="000000"/>
                <w:szCs w:val="21"/>
              </w:rPr>
            </w:pPr>
            <w:r>
              <w:rPr>
                <w:rFonts w:hint="eastAsia" w:ascii="宋体" w:hAnsi="宋体"/>
                <w:color w:val="000000"/>
                <w:szCs w:val="21"/>
              </w:rPr>
              <w:t>设 备 名 称</w:t>
            </w:r>
          </w:p>
        </w:tc>
        <w:tc>
          <w:tcPr>
            <w:tcW w:w="2160" w:type="dxa"/>
            <w:noWrap/>
            <w:vAlign w:val="center"/>
          </w:tcPr>
          <w:p w14:paraId="2DA38955">
            <w:pPr>
              <w:adjustRightInd w:val="0"/>
              <w:snapToGrid w:val="0"/>
              <w:spacing w:line="400" w:lineRule="exact"/>
              <w:jc w:val="center"/>
              <w:rPr>
                <w:rFonts w:ascii="宋体" w:hAnsi="宋体"/>
                <w:color w:val="000000"/>
                <w:szCs w:val="21"/>
              </w:rPr>
            </w:pPr>
            <w:r>
              <w:rPr>
                <w:rFonts w:hint="eastAsia" w:ascii="宋体" w:hAnsi="宋体"/>
                <w:color w:val="000000"/>
                <w:szCs w:val="21"/>
              </w:rPr>
              <w:t>用途</w:t>
            </w:r>
          </w:p>
        </w:tc>
        <w:tc>
          <w:tcPr>
            <w:tcW w:w="720" w:type="dxa"/>
            <w:noWrap/>
            <w:vAlign w:val="center"/>
          </w:tcPr>
          <w:p w14:paraId="7A08C381">
            <w:pPr>
              <w:adjustRightInd w:val="0"/>
              <w:snapToGrid w:val="0"/>
              <w:spacing w:line="400" w:lineRule="exact"/>
              <w:jc w:val="center"/>
              <w:rPr>
                <w:rFonts w:ascii="宋体" w:hAnsi="宋体"/>
                <w:color w:val="000000"/>
                <w:szCs w:val="21"/>
              </w:rPr>
            </w:pPr>
            <w:r>
              <w:rPr>
                <w:rFonts w:hint="eastAsia" w:ascii="宋体" w:hAnsi="宋体"/>
                <w:color w:val="000000"/>
                <w:szCs w:val="21"/>
              </w:rPr>
              <w:t>单位</w:t>
            </w:r>
          </w:p>
        </w:tc>
        <w:tc>
          <w:tcPr>
            <w:tcW w:w="1118" w:type="dxa"/>
            <w:noWrap/>
            <w:vAlign w:val="center"/>
          </w:tcPr>
          <w:p w14:paraId="39DF05B1">
            <w:pPr>
              <w:adjustRightInd w:val="0"/>
              <w:snapToGrid w:val="0"/>
              <w:spacing w:line="400" w:lineRule="exact"/>
              <w:jc w:val="center"/>
              <w:rPr>
                <w:rFonts w:ascii="宋体" w:hAnsi="宋体"/>
                <w:color w:val="000000"/>
                <w:szCs w:val="21"/>
              </w:rPr>
            </w:pPr>
            <w:r>
              <w:rPr>
                <w:rFonts w:hint="eastAsia" w:ascii="宋体" w:hAnsi="宋体"/>
                <w:color w:val="000000"/>
                <w:szCs w:val="21"/>
              </w:rPr>
              <w:t>基本配置</w:t>
            </w:r>
          </w:p>
        </w:tc>
        <w:tc>
          <w:tcPr>
            <w:tcW w:w="1162" w:type="dxa"/>
            <w:noWrap/>
            <w:vAlign w:val="center"/>
          </w:tcPr>
          <w:p w14:paraId="6B91B928">
            <w:pPr>
              <w:adjustRightInd w:val="0"/>
              <w:snapToGrid w:val="0"/>
              <w:spacing w:line="400" w:lineRule="exact"/>
              <w:jc w:val="center"/>
              <w:rPr>
                <w:rFonts w:ascii="宋体" w:hAnsi="宋体"/>
                <w:color w:val="000000"/>
                <w:szCs w:val="21"/>
              </w:rPr>
            </w:pPr>
            <w:r>
              <w:rPr>
                <w:rFonts w:hint="eastAsia" w:ascii="宋体" w:hAnsi="宋体"/>
                <w:szCs w:val="21"/>
              </w:rPr>
              <w:t>适用范围（职业（执业）资格、职业鉴定项目）</w:t>
            </w:r>
            <w:r>
              <w:rPr>
                <w:rFonts w:hint="eastAsia" w:ascii="宋体" w:hAnsi="宋体"/>
                <w:color w:val="000000"/>
                <w:szCs w:val="21"/>
              </w:rPr>
              <w:t>）</w:t>
            </w:r>
          </w:p>
        </w:tc>
      </w:tr>
      <w:tr w14:paraId="191C6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342B0494">
            <w:pPr>
              <w:adjustRightInd w:val="0"/>
              <w:snapToGrid w:val="0"/>
              <w:spacing w:line="400" w:lineRule="exact"/>
              <w:jc w:val="center"/>
              <w:rPr>
                <w:rFonts w:ascii="宋体" w:hAnsi="宋体"/>
                <w:szCs w:val="21"/>
              </w:rPr>
            </w:pPr>
            <w:r>
              <w:rPr>
                <w:rFonts w:hint="eastAsia" w:ascii="宋体" w:hAnsi="宋体"/>
                <w:szCs w:val="21"/>
              </w:rPr>
              <w:t>1</w:t>
            </w:r>
          </w:p>
        </w:tc>
        <w:tc>
          <w:tcPr>
            <w:tcW w:w="3109" w:type="dxa"/>
            <w:noWrap/>
            <w:vAlign w:val="center"/>
          </w:tcPr>
          <w:p w14:paraId="2FD1C027">
            <w:pPr>
              <w:adjustRightInd w:val="0"/>
              <w:snapToGrid w:val="0"/>
              <w:spacing w:line="400" w:lineRule="exact"/>
              <w:rPr>
                <w:rFonts w:ascii="宋体" w:hAnsi="宋体"/>
                <w:szCs w:val="21"/>
              </w:rPr>
            </w:pPr>
            <w:r>
              <w:rPr>
                <w:rFonts w:hint="eastAsia"/>
                <w:bCs/>
                <w:color w:val="000000"/>
                <w:szCs w:val="21"/>
              </w:rPr>
              <w:t>微量加样器</w:t>
            </w:r>
          </w:p>
        </w:tc>
        <w:tc>
          <w:tcPr>
            <w:tcW w:w="2160" w:type="dxa"/>
            <w:vMerge w:val="restart"/>
            <w:noWrap/>
            <w:vAlign w:val="center"/>
          </w:tcPr>
          <w:p w14:paraId="0F260DB9">
            <w:pPr>
              <w:adjustRightInd w:val="0"/>
              <w:snapToGrid w:val="0"/>
              <w:spacing w:line="400" w:lineRule="exact"/>
              <w:rPr>
                <w:rFonts w:ascii="宋体" w:hAnsi="宋体"/>
                <w:color w:val="000000"/>
                <w:szCs w:val="21"/>
              </w:rPr>
            </w:pPr>
            <w:r>
              <w:rPr>
                <w:rFonts w:hint="eastAsia" w:ascii="宋体" w:hAnsi="宋体"/>
                <w:color w:val="000000"/>
                <w:szCs w:val="21"/>
              </w:rPr>
              <w:t>进行临床各项生物化学检验标本的检测方及注意事项；综合判定各检验项目的结果及其临床意义。</w:t>
            </w:r>
          </w:p>
        </w:tc>
        <w:tc>
          <w:tcPr>
            <w:tcW w:w="720" w:type="dxa"/>
            <w:noWrap/>
            <w:vAlign w:val="center"/>
          </w:tcPr>
          <w:p w14:paraId="4448B4C5">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0AB37DB0">
            <w:pPr>
              <w:adjustRightInd w:val="0"/>
              <w:snapToGrid w:val="0"/>
              <w:spacing w:line="400" w:lineRule="exact"/>
              <w:jc w:val="center"/>
              <w:rPr>
                <w:rFonts w:ascii="宋体" w:hAnsi="宋体"/>
                <w:color w:val="000000"/>
                <w:szCs w:val="21"/>
              </w:rPr>
            </w:pPr>
            <w:r>
              <w:rPr>
                <w:rFonts w:hint="eastAsia" w:ascii="宋体" w:hAnsi="宋体"/>
                <w:color w:val="000000"/>
                <w:szCs w:val="21"/>
              </w:rPr>
              <w:t>40</w:t>
            </w:r>
          </w:p>
        </w:tc>
        <w:tc>
          <w:tcPr>
            <w:tcW w:w="1162" w:type="dxa"/>
            <w:vMerge w:val="restart"/>
            <w:noWrap/>
            <w:vAlign w:val="center"/>
          </w:tcPr>
          <w:p w14:paraId="4DDBC534">
            <w:pPr>
              <w:adjustRightInd w:val="0"/>
              <w:snapToGrid w:val="0"/>
              <w:spacing w:line="400" w:lineRule="exact"/>
              <w:jc w:val="center"/>
              <w:rPr>
                <w:rFonts w:ascii="宋体" w:hAnsi="宋体"/>
                <w:color w:val="000000"/>
                <w:szCs w:val="21"/>
              </w:rPr>
            </w:pPr>
            <w:r>
              <w:rPr>
                <w:rFonts w:hint="eastAsia" w:ascii="宋体" w:hAnsi="宋体"/>
                <w:color w:val="000000"/>
                <w:szCs w:val="21"/>
              </w:rPr>
              <w:t>临床检验技术（士）</w:t>
            </w:r>
          </w:p>
          <w:p w14:paraId="507D62C4">
            <w:pPr>
              <w:adjustRightInd w:val="0"/>
              <w:snapToGrid w:val="0"/>
              <w:spacing w:line="400" w:lineRule="exact"/>
              <w:jc w:val="center"/>
              <w:rPr>
                <w:rFonts w:ascii="宋体" w:hAnsi="宋体"/>
                <w:color w:val="000000"/>
                <w:szCs w:val="21"/>
              </w:rPr>
            </w:pPr>
            <w:r>
              <w:rPr>
                <w:rFonts w:hint="eastAsia" w:ascii="宋体" w:hAnsi="宋体"/>
                <w:color w:val="000000"/>
                <w:szCs w:val="21"/>
              </w:rPr>
              <w:t>临床检验技术（师）</w:t>
            </w:r>
          </w:p>
        </w:tc>
      </w:tr>
      <w:tr w14:paraId="32C4D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4C258B5E">
            <w:pPr>
              <w:adjustRightInd w:val="0"/>
              <w:snapToGrid w:val="0"/>
              <w:spacing w:line="400" w:lineRule="exact"/>
              <w:jc w:val="center"/>
              <w:rPr>
                <w:rFonts w:ascii="宋体" w:hAnsi="宋体"/>
                <w:szCs w:val="21"/>
              </w:rPr>
            </w:pPr>
            <w:r>
              <w:rPr>
                <w:rFonts w:hint="eastAsia" w:ascii="宋体" w:hAnsi="宋体"/>
                <w:szCs w:val="21"/>
              </w:rPr>
              <w:t>2</w:t>
            </w:r>
          </w:p>
        </w:tc>
        <w:tc>
          <w:tcPr>
            <w:tcW w:w="3109" w:type="dxa"/>
            <w:noWrap/>
            <w:vAlign w:val="center"/>
          </w:tcPr>
          <w:p w14:paraId="734D3143">
            <w:pPr>
              <w:adjustRightInd w:val="0"/>
              <w:snapToGrid w:val="0"/>
              <w:spacing w:line="400" w:lineRule="exact"/>
              <w:rPr>
                <w:rFonts w:ascii="宋体" w:hAnsi="宋体"/>
                <w:szCs w:val="21"/>
              </w:rPr>
            </w:pPr>
            <w:r>
              <w:rPr>
                <w:rFonts w:hint="eastAsia"/>
                <w:bCs/>
                <w:color w:val="000000"/>
                <w:szCs w:val="21"/>
              </w:rPr>
              <w:t>电解质分析仪</w:t>
            </w:r>
          </w:p>
        </w:tc>
        <w:tc>
          <w:tcPr>
            <w:tcW w:w="2160" w:type="dxa"/>
            <w:vMerge w:val="continue"/>
            <w:noWrap/>
            <w:vAlign w:val="center"/>
          </w:tcPr>
          <w:p w14:paraId="71017A9F">
            <w:pPr>
              <w:adjustRightInd w:val="0"/>
              <w:snapToGrid w:val="0"/>
              <w:spacing w:line="400" w:lineRule="exact"/>
              <w:rPr>
                <w:rFonts w:ascii="宋体" w:hAnsi="宋体"/>
                <w:color w:val="000000"/>
                <w:szCs w:val="21"/>
              </w:rPr>
            </w:pPr>
          </w:p>
        </w:tc>
        <w:tc>
          <w:tcPr>
            <w:tcW w:w="720" w:type="dxa"/>
            <w:noWrap/>
            <w:vAlign w:val="center"/>
          </w:tcPr>
          <w:p w14:paraId="6221F09D">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7B0EC1E9">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0FEEC43E">
            <w:pPr>
              <w:adjustRightInd w:val="0"/>
              <w:snapToGrid w:val="0"/>
              <w:spacing w:line="400" w:lineRule="exact"/>
              <w:jc w:val="center"/>
              <w:rPr>
                <w:rFonts w:ascii="宋体" w:hAnsi="宋体"/>
                <w:color w:val="000000"/>
                <w:szCs w:val="21"/>
              </w:rPr>
            </w:pPr>
          </w:p>
        </w:tc>
      </w:tr>
      <w:tr w14:paraId="6731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06B38D34">
            <w:pPr>
              <w:adjustRightInd w:val="0"/>
              <w:snapToGrid w:val="0"/>
              <w:spacing w:line="400" w:lineRule="exact"/>
              <w:jc w:val="center"/>
              <w:rPr>
                <w:rFonts w:ascii="宋体" w:hAnsi="宋体"/>
                <w:szCs w:val="21"/>
              </w:rPr>
            </w:pPr>
            <w:r>
              <w:rPr>
                <w:rFonts w:hint="eastAsia" w:ascii="宋体" w:hAnsi="宋体"/>
                <w:szCs w:val="21"/>
              </w:rPr>
              <w:t>3</w:t>
            </w:r>
          </w:p>
        </w:tc>
        <w:tc>
          <w:tcPr>
            <w:tcW w:w="3109" w:type="dxa"/>
            <w:noWrap/>
            <w:vAlign w:val="center"/>
          </w:tcPr>
          <w:p w14:paraId="55ECE8F6">
            <w:pPr>
              <w:adjustRightInd w:val="0"/>
              <w:snapToGrid w:val="0"/>
              <w:spacing w:line="400" w:lineRule="exact"/>
              <w:rPr>
                <w:rFonts w:ascii="宋体" w:hAnsi="宋体"/>
                <w:szCs w:val="21"/>
              </w:rPr>
            </w:pPr>
            <w:r>
              <w:rPr>
                <w:rFonts w:hint="eastAsia"/>
                <w:bCs/>
                <w:color w:val="000000"/>
                <w:szCs w:val="21"/>
              </w:rPr>
              <w:t>全自动或半全自动生化自动分析仪</w:t>
            </w:r>
          </w:p>
        </w:tc>
        <w:tc>
          <w:tcPr>
            <w:tcW w:w="2160" w:type="dxa"/>
            <w:vMerge w:val="continue"/>
            <w:noWrap/>
            <w:vAlign w:val="center"/>
          </w:tcPr>
          <w:p w14:paraId="732044AC">
            <w:pPr>
              <w:adjustRightInd w:val="0"/>
              <w:snapToGrid w:val="0"/>
              <w:spacing w:line="400" w:lineRule="exact"/>
              <w:rPr>
                <w:rFonts w:ascii="宋体" w:hAnsi="宋体"/>
                <w:color w:val="000000"/>
                <w:szCs w:val="21"/>
              </w:rPr>
            </w:pPr>
          </w:p>
        </w:tc>
        <w:tc>
          <w:tcPr>
            <w:tcW w:w="720" w:type="dxa"/>
            <w:noWrap/>
            <w:vAlign w:val="center"/>
          </w:tcPr>
          <w:p w14:paraId="25EC6D07">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792EDC56">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4474FE08">
            <w:pPr>
              <w:adjustRightInd w:val="0"/>
              <w:snapToGrid w:val="0"/>
              <w:spacing w:line="400" w:lineRule="exact"/>
              <w:jc w:val="center"/>
              <w:rPr>
                <w:rFonts w:ascii="宋体" w:hAnsi="宋体"/>
                <w:color w:val="000000"/>
                <w:szCs w:val="21"/>
              </w:rPr>
            </w:pPr>
          </w:p>
        </w:tc>
      </w:tr>
      <w:tr w14:paraId="09EBC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noWrap/>
            <w:vAlign w:val="center"/>
          </w:tcPr>
          <w:p w14:paraId="74DCCCF0">
            <w:pPr>
              <w:adjustRightInd w:val="0"/>
              <w:snapToGrid w:val="0"/>
              <w:spacing w:line="400" w:lineRule="exact"/>
              <w:jc w:val="center"/>
              <w:rPr>
                <w:rFonts w:ascii="宋体" w:hAnsi="宋体"/>
                <w:szCs w:val="21"/>
              </w:rPr>
            </w:pPr>
            <w:r>
              <w:rPr>
                <w:rFonts w:hint="eastAsia" w:ascii="宋体" w:hAnsi="宋体"/>
                <w:szCs w:val="21"/>
              </w:rPr>
              <w:t>4</w:t>
            </w:r>
          </w:p>
        </w:tc>
        <w:tc>
          <w:tcPr>
            <w:tcW w:w="3109" w:type="dxa"/>
            <w:tcBorders>
              <w:bottom w:val="single" w:color="auto" w:sz="4" w:space="0"/>
            </w:tcBorders>
            <w:noWrap/>
            <w:vAlign w:val="center"/>
          </w:tcPr>
          <w:p w14:paraId="1147FD7A">
            <w:pPr>
              <w:adjustRightInd w:val="0"/>
              <w:snapToGrid w:val="0"/>
              <w:spacing w:line="400" w:lineRule="exact"/>
              <w:rPr>
                <w:rFonts w:ascii="宋体" w:hAnsi="宋体"/>
                <w:szCs w:val="21"/>
              </w:rPr>
            </w:pPr>
            <w:r>
              <w:rPr>
                <w:rFonts w:hint="eastAsia"/>
                <w:bCs/>
                <w:color w:val="000000"/>
                <w:szCs w:val="21"/>
              </w:rPr>
              <w:t>电子天平</w:t>
            </w:r>
          </w:p>
        </w:tc>
        <w:tc>
          <w:tcPr>
            <w:tcW w:w="2160" w:type="dxa"/>
            <w:vMerge w:val="continue"/>
            <w:noWrap/>
            <w:vAlign w:val="center"/>
          </w:tcPr>
          <w:p w14:paraId="19DD823E">
            <w:pPr>
              <w:adjustRightInd w:val="0"/>
              <w:snapToGrid w:val="0"/>
              <w:spacing w:line="400" w:lineRule="exact"/>
              <w:rPr>
                <w:rFonts w:ascii="宋体" w:hAnsi="宋体"/>
                <w:color w:val="000000"/>
                <w:szCs w:val="21"/>
              </w:rPr>
            </w:pPr>
          </w:p>
        </w:tc>
        <w:tc>
          <w:tcPr>
            <w:tcW w:w="720" w:type="dxa"/>
            <w:noWrap/>
            <w:vAlign w:val="center"/>
          </w:tcPr>
          <w:p w14:paraId="722E061D">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79603DDE">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1CDEF61E">
            <w:pPr>
              <w:adjustRightInd w:val="0"/>
              <w:snapToGrid w:val="0"/>
              <w:spacing w:line="400" w:lineRule="exact"/>
              <w:jc w:val="center"/>
              <w:rPr>
                <w:rFonts w:ascii="宋体" w:hAnsi="宋体"/>
                <w:color w:val="000000"/>
                <w:szCs w:val="21"/>
              </w:rPr>
            </w:pPr>
          </w:p>
        </w:tc>
      </w:tr>
      <w:tr w14:paraId="117B4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noWrap/>
            <w:vAlign w:val="center"/>
          </w:tcPr>
          <w:p w14:paraId="37926DE5">
            <w:pPr>
              <w:adjustRightInd w:val="0"/>
              <w:snapToGrid w:val="0"/>
              <w:spacing w:line="400" w:lineRule="exact"/>
              <w:jc w:val="center"/>
              <w:rPr>
                <w:rFonts w:ascii="宋体" w:hAnsi="宋体"/>
                <w:szCs w:val="21"/>
              </w:rPr>
            </w:pPr>
            <w:r>
              <w:rPr>
                <w:rFonts w:hint="eastAsia" w:ascii="宋体" w:hAnsi="宋体"/>
                <w:szCs w:val="21"/>
              </w:rPr>
              <w:t>5</w:t>
            </w:r>
          </w:p>
        </w:tc>
        <w:tc>
          <w:tcPr>
            <w:tcW w:w="3109" w:type="dxa"/>
            <w:tcBorders>
              <w:bottom w:val="single" w:color="auto" w:sz="4" w:space="0"/>
            </w:tcBorders>
            <w:noWrap/>
            <w:vAlign w:val="center"/>
          </w:tcPr>
          <w:p w14:paraId="6AB0313D">
            <w:pPr>
              <w:adjustRightInd w:val="0"/>
              <w:snapToGrid w:val="0"/>
              <w:spacing w:line="400" w:lineRule="exact"/>
              <w:rPr>
                <w:rFonts w:ascii="宋体" w:hAnsi="宋体"/>
                <w:szCs w:val="21"/>
              </w:rPr>
            </w:pPr>
            <w:r>
              <w:rPr>
                <w:rFonts w:hint="eastAsia"/>
                <w:bCs/>
                <w:color w:val="000000"/>
                <w:szCs w:val="21"/>
              </w:rPr>
              <w:t>分光光度计</w:t>
            </w:r>
          </w:p>
        </w:tc>
        <w:tc>
          <w:tcPr>
            <w:tcW w:w="2160" w:type="dxa"/>
            <w:vMerge w:val="continue"/>
            <w:noWrap/>
            <w:vAlign w:val="center"/>
          </w:tcPr>
          <w:p w14:paraId="1339AFB7">
            <w:pPr>
              <w:adjustRightInd w:val="0"/>
              <w:snapToGrid w:val="0"/>
              <w:spacing w:line="400" w:lineRule="exact"/>
              <w:rPr>
                <w:rFonts w:ascii="宋体" w:hAnsi="宋体"/>
                <w:color w:val="000000"/>
                <w:szCs w:val="21"/>
              </w:rPr>
            </w:pPr>
          </w:p>
        </w:tc>
        <w:tc>
          <w:tcPr>
            <w:tcW w:w="720" w:type="dxa"/>
            <w:noWrap/>
            <w:vAlign w:val="center"/>
          </w:tcPr>
          <w:p w14:paraId="29D6ACBA">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1A5F6C8A">
            <w:pPr>
              <w:adjustRightInd w:val="0"/>
              <w:snapToGrid w:val="0"/>
              <w:spacing w:line="400" w:lineRule="exact"/>
              <w:jc w:val="center"/>
              <w:rPr>
                <w:rFonts w:ascii="宋体" w:hAnsi="宋体"/>
                <w:color w:val="000000"/>
                <w:szCs w:val="21"/>
              </w:rPr>
            </w:pPr>
            <w:r>
              <w:rPr>
                <w:rFonts w:hint="eastAsia" w:ascii="宋体" w:hAnsi="宋体"/>
                <w:color w:val="000000"/>
                <w:szCs w:val="21"/>
              </w:rPr>
              <w:t>5</w:t>
            </w:r>
          </w:p>
        </w:tc>
        <w:tc>
          <w:tcPr>
            <w:tcW w:w="1162" w:type="dxa"/>
            <w:vMerge w:val="continue"/>
            <w:noWrap/>
            <w:vAlign w:val="center"/>
          </w:tcPr>
          <w:p w14:paraId="57996157">
            <w:pPr>
              <w:adjustRightInd w:val="0"/>
              <w:snapToGrid w:val="0"/>
              <w:spacing w:line="400" w:lineRule="exact"/>
              <w:jc w:val="center"/>
              <w:rPr>
                <w:rFonts w:ascii="宋体" w:hAnsi="宋体"/>
                <w:color w:val="000000"/>
                <w:szCs w:val="21"/>
              </w:rPr>
            </w:pPr>
          </w:p>
        </w:tc>
      </w:tr>
      <w:tr w14:paraId="3EF3B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3382A5EE">
            <w:pPr>
              <w:adjustRightInd w:val="0"/>
              <w:snapToGrid w:val="0"/>
              <w:spacing w:line="400" w:lineRule="exact"/>
              <w:jc w:val="center"/>
              <w:rPr>
                <w:rFonts w:ascii="宋体" w:hAnsi="宋体"/>
                <w:szCs w:val="21"/>
              </w:rPr>
            </w:pPr>
            <w:r>
              <w:rPr>
                <w:rFonts w:hint="eastAsia" w:ascii="宋体" w:hAnsi="宋体"/>
                <w:szCs w:val="21"/>
              </w:rPr>
              <w:t>6</w:t>
            </w:r>
          </w:p>
        </w:tc>
        <w:tc>
          <w:tcPr>
            <w:tcW w:w="3109" w:type="dxa"/>
            <w:noWrap/>
            <w:vAlign w:val="center"/>
          </w:tcPr>
          <w:p w14:paraId="6B0D8011">
            <w:pPr>
              <w:adjustRightInd w:val="0"/>
              <w:snapToGrid w:val="0"/>
              <w:spacing w:line="400" w:lineRule="exact"/>
              <w:rPr>
                <w:rFonts w:ascii="宋体" w:hAnsi="宋体"/>
                <w:szCs w:val="21"/>
              </w:rPr>
            </w:pPr>
            <w:r>
              <w:rPr>
                <w:rFonts w:hint="eastAsia"/>
                <w:bCs/>
                <w:color w:val="000000"/>
                <w:szCs w:val="21"/>
              </w:rPr>
              <w:t>精密酸度计</w:t>
            </w:r>
          </w:p>
        </w:tc>
        <w:tc>
          <w:tcPr>
            <w:tcW w:w="2160" w:type="dxa"/>
            <w:vMerge w:val="continue"/>
            <w:noWrap/>
            <w:vAlign w:val="center"/>
          </w:tcPr>
          <w:p w14:paraId="12E51C32">
            <w:pPr>
              <w:adjustRightInd w:val="0"/>
              <w:snapToGrid w:val="0"/>
              <w:spacing w:line="400" w:lineRule="exact"/>
              <w:rPr>
                <w:rFonts w:ascii="宋体" w:hAnsi="宋体"/>
                <w:color w:val="000000"/>
                <w:szCs w:val="21"/>
              </w:rPr>
            </w:pPr>
          </w:p>
        </w:tc>
        <w:tc>
          <w:tcPr>
            <w:tcW w:w="720" w:type="dxa"/>
            <w:noWrap/>
            <w:vAlign w:val="center"/>
          </w:tcPr>
          <w:p w14:paraId="72ACE33F">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3D0B6396">
            <w:pPr>
              <w:adjustRightInd w:val="0"/>
              <w:snapToGrid w:val="0"/>
              <w:spacing w:line="400" w:lineRule="exact"/>
              <w:jc w:val="center"/>
              <w:rPr>
                <w:rFonts w:ascii="宋体" w:hAnsi="宋体"/>
                <w:color w:val="000000"/>
                <w:szCs w:val="21"/>
              </w:rPr>
            </w:pPr>
            <w:r>
              <w:rPr>
                <w:rFonts w:hint="eastAsia" w:ascii="宋体" w:hAnsi="宋体"/>
                <w:color w:val="000000"/>
                <w:szCs w:val="21"/>
              </w:rPr>
              <w:t>5</w:t>
            </w:r>
          </w:p>
        </w:tc>
        <w:tc>
          <w:tcPr>
            <w:tcW w:w="1162" w:type="dxa"/>
            <w:vMerge w:val="continue"/>
            <w:noWrap/>
            <w:vAlign w:val="center"/>
          </w:tcPr>
          <w:p w14:paraId="69966BF3">
            <w:pPr>
              <w:adjustRightInd w:val="0"/>
              <w:snapToGrid w:val="0"/>
              <w:spacing w:line="400" w:lineRule="exact"/>
              <w:jc w:val="center"/>
              <w:rPr>
                <w:rFonts w:ascii="宋体" w:hAnsi="宋体"/>
                <w:color w:val="000000"/>
                <w:szCs w:val="21"/>
              </w:rPr>
            </w:pPr>
          </w:p>
        </w:tc>
      </w:tr>
      <w:tr w14:paraId="50E1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4A55C456">
            <w:pPr>
              <w:adjustRightInd w:val="0"/>
              <w:snapToGrid w:val="0"/>
              <w:spacing w:line="400" w:lineRule="exact"/>
              <w:jc w:val="center"/>
              <w:rPr>
                <w:rFonts w:ascii="宋体" w:hAnsi="宋体"/>
                <w:szCs w:val="21"/>
              </w:rPr>
            </w:pPr>
            <w:r>
              <w:rPr>
                <w:rFonts w:hint="eastAsia" w:ascii="宋体" w:hAnsi="宋体"/>
                <w:szCs w:val="21"/>
              </w:rPr>
              <w:t>7</w:t>
            </w:r>
          </w:p>
        </w:tc>
        <w:tc>
          <w:tcPr>
            <w:tcW w:w="3109" w:type="dxa"/>
            <w:noWrap/>
            <w:vAlign w:val="center"/>
          </w:tcPr>
          <w:p w14:paraId="70CDC14B">
            <w:pPr>
              <w:adjustRightInd w:val="0"/>
              <w:snapToGrid w:val="0"/>
              <w:spacing w:line="400" w:lineRule="exact"/>
              <w:rPr>
                <w:rFonts w:ascii="宋体" w:hAnsi="宋体"/>
                <w:szCs w:val="21"/>
              </w:rPr>
            </w:pPr>
            <w:r>
              <w:rPr>
                <w:rFonts w:hint="eastAsia"/>
                <w:bCs/>
                <w:color w:val="000000"/>
                <w:szCs w:val="21"/>
              </w:rPr>
              <w:t>电热恒温水浴箱</w:t>
            </w:r>
          </w:p>
        </w:tc>
        <w:tc>
          <w:tcPr>
            <w:tcW w:w="2160" w:type="dxa"/>
            <w:vMerge w:val="continue"/>
            <w:noWrap/>
            <w:vAlign w:val="center"/>
          </w:tcPr>
          <w:p w14:paraId="4DC6219F">
            <w:pPr>
              <w:adjustRightInd w:val="0"/>
              <w:snapToGrid w:val="0"/>
              <w:spacing w:line="400" w:lineRule="exact"/>
              <w:rPr>
                <w:rFonts w:ascii="宋体" w:hAnsi="宋体"/>
                <w:color w:val="000000"/>
                <w:szCs w:val="21"/>
              </w:rPr>
            </w:pPr>
          </w:p>
        </w:tc>
        <w:tc>
          <w:tcPr>
            <w:tcW w:w="720" w:type="dxa"/>
            <w:noWrap/>
            <w:vAlign w:val="center"/>
          </w:tcPr>
          <w:p w14:paraId="509F3DF8">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10E0793D">
            <w:pPr>
              <w:adjustRightInd w:val="0"/>
              <w:snapToGrid w:val="0"/>
              <w:spacing w:line="400" w:lineRule="exact"/>
              <w:jc w:val="center"/>
              <w:rPr>
                <w:rFonts w:ascii="宋体" w:hAnsi="宋体"/>
                <w:color w:val="000000"/>
                <w:szCs w:val="21"/>
              </w:rPr>
            </w:pPr>
            <w:r>
              <w:rPr>
                <w:rFonts w:hint="eastAsia" w:ascii="宋体" w:hAnsi="宋体"/>
                <w:color w:val="000000"/>
                <w:szCs w:val="21"/>
              </w:rPr>
              <w:t>2</w:t>
            </w:r>
          </w:p>
        </w:tc>
        <w:tc>
          <w:tcPr>
            <w:tcW w:w="1162" w:type="dxa"/>
            <w:vMerge w:val="continue"/>
            <w:noWrap/>
            <w:vAlign w:val="center"/>
          </w:tcPr>
          <w:p w14:paraId="2450FDCC">
            <w:pPr>
              <w:adjustRightInd w:val="0"/>
              <w:snapToGrid w:val="0"/>
              <w:spacing w:line="400" w:lineRule="exact"/>
              <w:jc w:val="center"/>
              <w:rPr>
                <w:rFonts w:ascii="宋体" w:hAnsi="宋体"/>
                <w:color w:val="000000"/>
                <w:szCs w:val="21"/>
              </w:rPr>
            </w:pPr>
          </w:p>
        </w:tc>
      </w:tr>
      <w:tr w14:paraId="61588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66EC8349">
            <w:pPr>
              <w:adjustRightInd w:val="0"/>
              <w:snapToGrid w:val="0"/>
              <w:spacing w:line="400" w:lineRule="exact"/>
              <w:jc w:val="center"/>
              <w:rPr>
                <w:rFonts w:ascii="宋体" w:hAnsi="宋体"/>
                <w:szCs w:val="21"/>
              </w:rPr>
            </w:pPr>
            <w:r>
              <w:rPr>
                <w:rFonts w:hint="eastAsia" w:ascii="宋体" w:hAnsi="宋体"/>
                <w:szCs w:val="21"/>
              </w:rPr>
              <w:t>8</w:t>
            </w:r>
          </w:p>
        </w:tc>
        <w:tc>
          <w:tcPr>
            <w:tcW w:w="3109" w:type="dxa"/>
            <w:noWrap/>
            <w:vAlign w:val="center"/>
          </w:tcPr>
          <w:p w14:paraId="11B3E3F7">
            <w:pPr>
              <w:adjustRightInd w:val="0"/>
              <w:snapToGrid w:val="0"/>
              <w:spacing w:line="400" w:lineRule="exact"/>
              <w:rPr>
                <w:rFonts w:ascii="宋体" w:hAnsi="宋体"/>
                <w:szCs w:val="21"/>
              </w:rPr>
            </w:pPr>
            <w:r>
              <w:rPr>
                <w:rFonts w:hint="eastAsia"/>
                <w:bCs/>
                <w:color w:val="000000"/>
                <w:szCs w:val="21"/>
              </w:rPr>
              <w:t>冰箱</w:t>
            </w:r>
          </w:p>
        </w:tc>
        <w:tc>
          <w:tcPr>
            <w:tcW w:w="2160" w:type="dxa"/>
            <w:vMerge w:val="continue"/>
            <w:noWrap/>
            <w:vAlign w:val="center"/>
          </w:tcPr>
          <w:p w14:paraId="6B85AD3B">
            <w:pPr>
              <w:adjustRightInd w:val="0"/>
              <w:snapToGrid w:val="0"/>
              <w:spacing w:line="400" w:lineRule="exact"/>
              <w:rPr>
                <w:rFonts w:ascii="宋体" w:hAnsi="宋体"/>
                <w:color w:val="000000"/>
                <w:szCs w:val="21"/>
              </w:rPr>
            </w:pPr>
          </w:p>
        </w:tc>
        <w:tc>
          <w:tcPr>
            <w:tcW w:w="720" w:type="dxa"/>
            <w:noWrap/>
            <w:vAlign w:val="center"/>
          </w:tcPr>
          <w:p w14:paraId="4C95A50C">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24B70280">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0C22D0A4">
            <w:pPr>
              <w:adjustRightInd w:val="0"/>
              <w:snapToGrid w:val="0"/>
              <w:spacing w:line="400" w:lineRule="exact"/>
              <w:jc w:val="center"/>
              <w:rPr>
                <w:rFonts w:ascii="宋体" w:hAnsi="宋体"/>
                <w:color w:val="000000"/>
                <w:szCs w:val="21"/>
              </w:rPr>
            </w:pPr>
          </w:p>
        </w:tc>
      </w:tr>
      <w:tr w14:paraId="257AE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6589CA3C">
            <w:pPr>
              <w:adjustRightInd w:val="0"/>
              <w:snapToGrid w:val="0"/>
              <w:spacing w:line="400" w:lineRule="exact"/>
              <w:jc w:val="center"/>
              <w:rPr>
                <w:rFonts w:ascii="宋体" w:hAnsi="宋体"/>
                <w:szCs w:val="21"/>
              </w:rPr>
            </w:pPr>
            <w:r>
              <w:rPr>
                <w:rFonts w:hint="eastAsia" w:ascii="宋体" w:hAnsi="宋体"/>
                <w:szCs w:val="21"/>
              </w:rPr>
              <w:t>9</w:t>
            </w:r>
          </w:p>
        </w:tc>
        <w:tc>
          <w:tcPr>
            <w:tcW w:w="3109" w:type="dxa"/>
            <w:noWrap/>
            <w:vAlign w:val="center"/>
          </w:tcPr>
          <w:p w14:paraId="72A35C57">
            <w:pPr>
              <w:adjustRightInd w:val="0"/>
              <w:snapToGrid w:val="0"/>
              <w:spacing w:line="400" w:lineRule="exact"/>
              <w:rPr>
                <w:rFonts w:ascii="宋体" w:hAnsi="宋体"/>
                <w:szCs w:val="21"/>
              </w:rPr>
            </w:pPr>
            <w:r>
              <w:rPr>
                <w:rFonts w:hint="eastAsia"/>
                <w:bCs/>
                <w:color w:val="000000"/>
                <w:szCs w:val="21"/>
              </w:rPr>
              <w:t>电泳仪及电泳槽</w:t>
            </w:r>
          </w:p>
        </w:tc>
        <w:tc>
          <w:tcPr>
            <w:tcW w:w="2160" w:type="dxa"/>
            <w:vMerge w:val="continue"/>
            <w:noWrap/>
            <w:vAlign w:val="center"/>
          </w:tcPr>
          <w:p w14:paraId="496A0024">
            <w:pPr>
              <w:adjustRightInd w:val="0"/>
              <w:snapToGrid w:val="0"/>
              <w:spacing w:line="400" w:lineRule="exact"/>
              <w:rPr>
                <w:rFonts w:ascii="宋体" w:hAnsi="宋体"/>
                <w:color w:val="000000"/>
                <w:szCs w:val="21"/>
              </w:rPr>
            </w:pPr>
          </w:p>
        </w:tc>
        <w:tc>
          <w:tcPr>
            <w:tcW w:w="720" w:type="dxa"/>
            <w:noWrap/>
            <w:vAlign w:val="center"/>
          </w:tcPr>
          <w:p w14:paraId="467A90A2">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56C88A6D">
            <w:pPr>
              <w:adjustRightInd w:val="0"/>
              <w:snapToGrid w:val="0"/>
              <w:spacing w:line="400" w:lineRule="exact"/>
              <w:jc w:val="center"/>
              <w:rPr>
                <w:rFonts w:ascii="宋体" w:hAnsi="宋体"/>
                <w:color w:val="000000"/>
                <w:szCs w:val="21"/>
              </w:rPr>
            </w:pPr>
            <w:r>
              <w:rPr>
                <w:rFonts w:hint="eastAsia" w:ascii="宋体" w:hAnsi="宋体"/>
                <w:color w:val="000000"/>
                <w:szCs w:val="21"/>
              </w:rPr>
              <w:t>5</w:t>
            </w:r>
          </w:p>
        </w:tc>
        <w:tc>
          <w:tcPr>
            <w:tcW w:w="1162" w:type="dxa"/>
            <w:vMerge w:val="continue"/>
            <w:noWrap/>
            <w:vAlign w:val="center"/>
          </w:tcPr>
          <w:p w14:paraId="3BE1F4A4">
            <w:pPr>
              <w:adjustRightInd w:val="0"/>
              <w:snapToGrid w:val="0"/>
              <w:spacing w:line="400" w:lineRule="exact"/>
              <w:jc w:val="center"/>
              <w:rPr>
                <w:rFonts w:ascii="宋体" w:hAnsi="宋体"/>
                <w:color w:val="000000"/>
                <w:szCs w:val="21"/>
              </w:rPr>
            </w:pPr>
          </w:p>
        </w:tc>
      </w:tr>
      <w:tr w14:paraId="3D94F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054ADE29">
            <w:pPr>
              <w:adjustRightInd w:val="0"/>
              <w:snapToGrid w:val="0"/>
              <w:spacing w:line="400" w:lineRule="exact"/>
              <w:jc w:val="center"/>
              <w:rPr>
                <w:rFonts w:ascii="宋体" w:hAnsi="宋体"/>
                <w:color w:val="000000"/>
                <w:szCs w:val="21"/>
              </w:rPr>
            </w:pPr>
            <w:r>
              <w:rPr>
                <w:rFonts w:hint="eastAsia" w:ascii="宋体" w:hAnsi="宋体"/>
                <w:color w:val="000000"/>
                <w:szCs w:val="21"/>
              </w:rPr>
              <w:t>10</w:t>
            </w:r>
          </w:p>
        </w:tc>
        <w:tc>
          <w:tcPr>
            <w:tcW w:w="3109" w:type="dxa"/>
            <w:noWrap/>
            <w:vAlign w:val="center"/>
          </w:tcPr>
          <w:p w14:paraId="3A56953A">
            <w:pPr>
              <w:adjustRightInd w:val="0"/>
              <w:snapToGrid w:val="0"/>
              <w:spacing w:line="400" w:lineRule="exact"/>
              <w:rPr>
                <w:bCs/>
                <w:color w:val="000000"/>
                <w:szCs w:val="21"/>
              </w:rPr>
            </w:pPr>
            <w:r>
              <w:rPr>
                <w:rFonts w:hint="eastAsia"/>
                <w:bCs/>
                <w:color w:val="000000"/>
                <w:szCs w:val="21"/>
              </w:rPr>
              <w:t>电泳扫描仪</w:t>
            </w:r>
          </w:p>
        </w:tc>
        <w:tc>
          <w:tcPr>
            <w:tcW w:w="2160" w:type="dxa"/>
            <w:vMerge w:val="continue"/>
            <w:noWrap/>
            <w:vAlign w:val="center"/>
          </w:tcPr>
          <w:p w14:paraId="06364FD3">
            <w:pPr>
              <w:adjustRightInd w:val="0"/>
              <w:snapToGrid w:val="0"/>
              <w:spacing w:line="400" w:lineRule="exact"/>
              <w:rPr>
                <w:rFonts w:ascii="宋体" w:hAnsi="宋体"/>
                <w:color w:val="000000"/>
                <w:szCs w:val="21"/>
              </w:rPr>
            </w:pPr>
          </w:p>
        </w:tc>
        <w:tc>
          <w:tcPr>
            <w:tcW w:w="720" w:type="dxa"/>
            <w:noWrap/>
            <w:vAlign w:val="center"/>
          </w:tcPr>
          <w:p w14:paraId="384DA751">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1892EC19">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377A3FDB">
            <w:pPr>
              <w:adjustRightInd w:val="0"/>
              <w:snapToGrid w:val="0"/>
              <w:spacing w:line="400" w:lineRule="exact"/>
              <w:jc w:val="center"/>
              <w:rPr>
                <w:rFonts w:ascii="宋体" w:hAnsi="宋体"/>
                <w:color w:val="000000"/>
                <w:szCs w:val="21"/>
              </w:rPr>
            </w:pPr>
          </w:p>
        </w:tc>
      </w:tr>
      <w:tr w14:paraId="6114B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01F97474">
            <w:pPr>
              <w:adjustRightInd w:val="0"/>
              <w:snapToGrid w:val="0"/>
              <w:spacing w:line="400" w:lineRule="exact"/>
              <w:jc w:val="center"/>
              <w:rPr>
                <w:rFonts w:ascii="宋体" w:hAnsi="宋体"/>
                <w:color w:val="000000"/>
                <w:szCs w:val="21"/>
              </w:rPr>
            </w:pPr>
            <w:r>
              <w:rPr>
                <w:rFonts w:hint="eastAsia" w:ascii="宋体" w:hAnsi="宋体"/>
                <w:color w:val="000000"/>
                <w:szCs w:val="21"/>
              </w:rPr>
              <w:t>11</w:t>
            </w:r>
          </w:p>
        </w:tc>
        <w:tc>
          <w:tcPr>
            <w:tcW w:w="3109" w:type="dxa"/>
            <w:noWrap/>
            <w:vAlign w:val="center"/>
          </w:tcPr>
          <w:p w14:paraId="63F178DA">
            <w:pPr>
              <w:adjustRightInd w:val="0"/>
              <w:snapToGrid w:val="0"/>
              <w:spacing w:line="400" w:lineRule="exact"/>
              <w:rPr>
                <w:bCs/>
                <w:color w:val="000000"/>
                <w:szCs w:val="21"/>
              </w:rPr>
            </w:pPr>
            <w:r>
              <w:rPr>
                <w:rFonts w:hint="eastAsia"/>
                <w:bCs/>
                <w:color w:val="000000"/>
                <w:szCs w:val="21"/>
              </w:rPr>
              <w:t>离心机</w:t>
            </w:r>
          </w:p>
        </w:tc>
        <w:tc>
          <w:tcPr>
            <w:tcW w:w="2160" w:type="dxa"/>
            <w:vMerge w:val="continue"/>
            <w:noWrap/>
            <w:vAlign w:val="center"/>
          </w:tcPr>
          <w:p w14:paraId="3743BDBC">
            <w:pPr>
              <w:adjustRightInd w:val="0"/>
              <w:snapToGrid w:val="0"/>
              <w:spacing w:line="400" w:lineRule="exact"/>
              <w:rPr>
                <w:rFonts w:ascii="宋体" w:hAnsi="宋体"/>
                <w:color w:val="000000"/>
                <w:szCs w:val="21"/>
              </w:rPr>
            </w:pPr>
          </w:p>
        </w:tc>
        <w:tc>
          <w:tcPr>
            <w:tcW w:w="720" w:type="dxa"/>
            <w:noWrap/>
            <w:vAlign w:val="center"/>
          </w:tcPr>
          <w:p w14:paraId="19C21868">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611F1AC6">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226B2301">
            <w:pPr>
              <w:adjustRightInd w:val="0"/>
              <w:snapToGrid w:val="0"/>
              <w:spacing w:line="400" w:lineRule="exact"/>
              <w:jc w:val="center"/>
              <w:rPr>
                <w:rFonts w:ascii="宋体" w:hAnsi="宋体"/>
                <w:color w:val="000000"/>
                <w:szCs w:val="21"/>
              </w:rPr>
            </w:pPr>
          </w:p>
        </w:tc>
      </w:tr>
      <w:tr w14:paraId="7F600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noWrap/>
            <w:vAlign w:val="center"/>
          </w:tcPr>
          <w:p w14:paraId="54AED91B">
            <w:pPr>
              <w:adjustRightInd w:val="0"/>
              <w:snapToGrid w:val="0"/>
              <w:spacing w:line="400" w:lineRule="exact"/>
              <w:jc w:val="center"/>
              <w:rPr>
                <w:rFonts w:ascii="宋体" w:hAnsi="宋体"/>
                <w:color w:val="000000"/>
                <w:szCs w:val="21"/>
              </w:rPr>
            </w:pPr>
            <w:r>
              <w:rPr>
                <w:rFonts w:hint="eastAsia" w:ascii="宋体" w:hAnsi="宋体"/>
                <w:color w:val="000000"/>
                <w:szCs w:val="21"/>
              </w:rPr>
              <w:t>12</w:t>
            </w:r>
          </w:p>
        </w:tc>
        <w:tc>
          <w:tcPr>
            <w:tcW w:w="3109" w:type="dxa"/>
            <w:tcBorders>
              <w:bottom w:val="single" w:color="auto" w:sz="4" w:space="0"/>
            </w:tcBorders>
            <w:noWrap/>
            <w:vAlign w:val="center"/>
          </w:tcPr>
          <w:p w14:paraId="1A073EE3">
            <w:pPr>
              <w:adjustRightInd w:val="0"/>
              <w:snapToGrid w:val="0"/>
              <w:spacing w:line="400" w:lineRule="exact"/>
              <w:rPr>
                <w:bCs/>
                <w:color w:val="000000"/>
                <w:szCs w:val="21"/>
              </w:rPr>
            </w:pPr>
            <w:r>
              <w:rPr>
                <w:rFonts w:hint="eastAsia"/>
                <w:bCs/>
                <w:color w:val="000000"/>
                <w:szCs w:val="21"/>
              </w:rPr>
              <w:t>电热恒温干燥箱</w:t>
            </w:r>
          </w:p>
        </w:tc>
        <w:tc>
          <w:tcPr>
            <w:tcW w:w="2160" w:type="dxa"/>
            <w:vMerge w:val="continue"/>
            <w:noWrap/>
            <w:vAlign w:val="center"/>
          </w:tcPr>
          <w:p w14:paraId="70747976">
            <w:pPr>
              <w:adjustRightInd w:val="0"/>
              <w:snapToGrid w:val="0"/>
              <w:spacing w:line="400" w:lineRule="exact"/>
              <w:rPr>
                <w:rFonts w:ascii="宋体" w:hAnsi="宋体"/>
                <w:color w:val="000000"/>
                <w:szCs w:val="21"/>
              </w:rPr>
            </w:pPr>
          </w:p>
        </w:tc>
        <w:tc>
          <w:tcPr>
            <w:tcW w:w="720" w:type="dxa"/>
            <w:noWrap/>
            <w:vAlign w:val="center"/>
          </w:tcPr>
          <w:p w14:paraId="39C094A1">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4BD3B48B">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776C21A8">
            <w:pPr>
              <w:adjustRightInd w:val="0"/>
              <w:snapToGrid w:val="0"/>
              <w:spacing w:line="400" w:lineRule="exact"/>
              <w:jc w:val="center"/>
              <w:rPr>
                <w:rFonts w:ascii="宋体" w:hAnsi="宋体"/>
                <w:color w:val="000000"/>
                <w:szCs w:val="21"/>
              </w:rPr>
            </w:pPr>
          </w:p>
        </w:tc>
      </w:tr>
    </w:tbl>
    <w:p w14:paraId="1A4BD0AC">
      <w:pPr>
        <w:rPr>
          <w:bCs/>
          <w:color w:val="000000"/>
          <w:szCs w:val="21"/>
        </w:rPr>
      </w:pPr>
    </w:p>
    <w:p w14:paraId="62170F94">
      <w:pPr>
        <w:ind w:left="464"/>
        <w:rPr>
          <w:bCs/>
          <w:color w:val="000000"/>
          <w:szCs w:val="21"/>
        </w:rPr>
      </w:pPr>
      <w:r>
        <w:rPr>
          <w:rFonts w:hint="eastAsia"/>
          <w:bCs/>
          <w:color w:val="000000"/>
          <w:szCs w:val="21"/>
        </w:rPr>
        <w:t>（5）免疫检验实验室</w:t>
      </w:r>
    </w:p>
    <w:p w14:paraId="39ED4599">
      <w:pPr>
        <w:ind w:firstLine="420" w:firstLineChars="200"/>
        <w:rPr>
          <w:rFonts w:ascii="宋体" w:hAnsi="宋体"/>
          <w:szCs w:val="21"/>
        </w:rPr>
      </w:pPr>
      <w:r>
        <w:rPr>
          <w:rFonts w:hint="eastAsia" w:ascii="宋体" w:hAnsi="宋体"/>
          <w:szCs w:val="21"/>
        </w:rPr>
        <w:t>功能：适用于免疫学检验各检测项目教学使用</w:t>
      </w:r>
      <w:r>
        <w:rPr>
          <w:rFonts w:hint="eastAsia"/>
          <w:bCs/>
          <w:szCs w:val="21"/>
        </w:rPr>
        <w:t>。</w:t>
      </w:r>
    </w:p>
    <w:p w14:paraId="0B682C85">
      <w:pPr>
        <w:ind w:firstLine="420" w:firstLineChars="200"/>
        <w:rPr>
          <w:rFonts w:ascii="宋体" w:hAnsi="宋体"/>
          <w:szCs w:val="21"/>
        </w:rPr>
      </w:pPr>
      <w:r>
        <w:rPr>
          <w:rFonts w:hint="eastAsia"/>
          <w:bCs/>
          <w:color w:val="000000"/>
          <w:szCs w:val="21"/>
        </w:rPr>
        <w:t>表8</w:t>
      </w:r>
      <w:r>
        <w:rPr>
          <w:rFonts w:hint="eastAsia" w:ascii="宋体" w:hAnsi="宋体"/>
          <w:szCs w:val="21"/>
        </w:rPr>
        <w:t>主要设备装备标准：（按一个标准班40人配置）</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3109"/>
        <w:gridCol w:w="2160"/>
        <w:gridCol w:w="720"/>
        <w:gridCol w:w="1118"/>
        <w:gridCol w:w="1162"/>
      </w:tblGrid>
      <w:tr w14:paraId="1F69D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4A8CA8DD">
            <w:pPr>
              <w:adjustRightInd w:val="0"/>
              <w:snapToGrid w:val="0"/>
              <w:spacing w:line="400" w:lineRule="exact"/>
              <w:jc w:val="center"/>
              <w:rPr>
                <w:rFonts w:ascii="宋体" w:hAnsi="宋体"/>
                <w:color w:val="000000"/>
                <w:szCs w:val="21"/>
              </w:rPr>
            </w:pPr>
            <w:r>
              <w:rPr>
                <w:rFonts w:hint="eastAsia" w:ascii="宋体" w:hAnsi="宋体"/>
                <w:color w:val="000000"/>
                <w:szCs w:val="21"/>
              </w:rPr>
              <w:t>序号</w:t>
            </w:r>
          </w:p>
        </w:tc>
        <w:tc>
          <w:tcPr>
            <w:tcW w:w="3109" w:type="dxa"/>
            <w:noWrap/>
            <w:vAlign w:val="center"/>
          </w:tcPr>
          <w:p w14:paraId="6132D789">
            <w:pPr>
              <w:adjustRightInd w:val="0"/>
              <w:snapToGrid w:val="0"/>
              <w:spacing w:line="400" w:lineRule="exact"/>
              <w:jc w:val="center"/>
              <w:rPr>
                <w:rFonts w:ascii="宋体" w:hAnsi="宋体"/>
                <w:color w:val="000000"/>
                <w:szCs w:val="21"/>
              </w:rPr>
            </w:pPr>
            <w:r>
              <w:rPr>
                <w:rFonts w:hint="eastAsia" w:ascii="宋体" w:hAnsi="宋体"/>
                <w:color w:val="000000"/>
                <w:szCs w:val="21"/>
              </w:rPr>
              <w:t>设 备 名 称</w:t>
            </w:r>
          </w:p>
        </w:tc>
        <w:tc>
          <w:tcPr>
            <w:tcW w:w="2160" w:type="dxa"/>
            <w:noWrap/>
            <w:vAlign w:val="center"/>
          </w:tcPr>
          <w:p w14:paraId="6929A5A3">
            <w:pPr>
              <w:adjustRightInd w:val="0"/>
              <w:snapToGrid w:val="0"/>
              <w:spacing w:line="400" w:lineRule="exact"/>
              <w:jc w:val="center"/>
              <w:rPr>
                <w:rFonts w:ascii="宋体" w:hAnsi="宋体"/>
                <w:color w:val="000000"/>
                <w:szCs w:val="21"/>
              </w:rPr>
            </w:pPr>
            <w:r>
              <w:rPr>
                <w:rFonts w:hint="eastAsia" w:ascii="宋体" w:hAnsi="宋体"/>
                <w:color w:val="000000"/>
                <w:szCs w:val="21"/>
              </w:rPr>
              <w:t>用途</w:t>
            </w:r>
          </w:p>
        </w:tc>
        <w:tc>
          <w:tcPr>
            <w:tcW w:w="720" w:type="dxa"/>
            <w:noWrap/>
            <w:vAlign w:val="center"/>
          </w:tcPr>
          <w:p w14:paraId="2E4DA96B">
            <w:pPr>
              <w:adjustRightInd w:val="0"/>
              <w:snapToGrid w:val="0"/>
              <w:spacing w:line="400" w:lineRule="exact"/>
              <w:jc w:val="center"/>
              <w:rPr>
                <w:rFonts w:ascii="宋体" w:hAnsi="宋体"/>
                <w:color w:val="000000"/>
                <w:szCs w:val="21"/>
              </w:rPr>
            </w:pPr>
            <w:r>
              <w:rPr>
                <w:rFonts w:hint="eastAsia" w:ascii="宋体" w:hAnsi="宋体"/>
                <w:color w:val="000000"/>
                <w:szCs w:val="21"/>
              </w:rPr>
              <w:t>单位</w:t>
            </w:r>
          </w:p>
        </w:tc>
        <w:tc>
          <w:tcPr>
            <w:tcW w:w="1118" w:type="dxa"/>
            <w:noWrap/>
            <w:vAlign w:val="center"/>
          </w:tcPr>
          <w:p w14:paraId="4DE847F0">
            <w:pPr>
              <w:adjustRightInd w:val="0"/>
              <w:snapToGrid w:val="0"/>
              <w:spacing w:line="400" w:lineRule="exact"/>
              <w:jc w:val="center"/>
              <w:rPr>
                <w:rFonts w:ascii="宋体" w:hAnsi="宋体"/>
                <w:color w:val="000000"/>
                <w:szCs w:val="21"/>
              </w:rPr>
            </w:pPr>
            <w:r>
              <w:rPr>
                <w:rFonts w:hint="eastAsia" w:ascii="宋体" w:hAnsi="宋体"/>
                <w:color w:val="000000"/>
                <w:szCs w:val="21"/>
              </w:rPr>
              <w:t>基本配置</w:t>
            </w:r>
          </w:p>
        </w:tc>
        <w:tc>
          <w:tcPr>
            <w:tcW w:w="1162" w:type="dxa"/>
            <w:noWrap/>
            <w:vAlign w:val="center"/>
          </w:tcPr>
          <w:p w14:paraId="77AB07FE">
            <w:pPr>
              <w:adjustRightInd w:val="0"/>
              <w:snapToGrid w:val="0"/>
              <w:spacing w:line="400" w:lineRule="exact"/>
              <w:jc w:val="center"/>
              <w:rPr>
                <w:rFonts w:ascii="宋体" w:hAnsi="宋体"/>
                <w:color w:val="000000"/>
                <w:szCs w:val="21"/>
              </w:rPr>
            </w:pPr>
            <w:r>
              <w:rPr>
                <w:rFonts w:hint="eastAsia" w:ascii="宋体" w:hAnsi="宋体"/>
                <w:szCs w:val="21"/>
              </w:rPr>
              <w:t>适用范围（职业（执业）资格、职业鉴定项目）</w:t>
            </w:r>
            <w:r>
              <w:rPr>
                <w:rFonts w:hint="eastAsia" w:ascii="宋体" w:hAnsi="宋体"/>
                <w:color w:val="000000"/>
                <w:szCs w:val="21"/>
              </w:rPr>
              <w:t>）</w:t>
            </w:r>
          </w:p>
        </w:tc>
      </w:tr>
      <w:tr w14:paraId="650AC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42DDEE76">
            <w:pPr>
              <w:adjustRightInd w:val="0"/>
              <w:snapToGrid w:val="0"/>
              <w:spacing w:line="400" w:lineRule="exact"/>
              <w:jc w:val="center"/>
              <w:rPr>
                <w:rFonts w:ascii="宋体" w:hAnsi="宋体"/>
                <w:szCs w:val="21"/>
              </w:rPr>
            </w:pPr>
            <w:r>
              <w:rPr>
                <w:rFonts w:hint="eastAsia" w:ascii="宋体" w:hAnsi="宋体"/>
                <w:szCs w:val="21"/>
              </w:rPr>
              <w:t>1</w:t>
            </w:r>
          </w:p>
        </w:tc>
        <w:tc>
          <w:tcPr>
            <w:tcW w:w="3109" w:type="dxa"/>
            <w:noWrap/>
            <w:vAlign w:val="center"/>
          </w:tcPr>
          <w:p w14:paraId="7A5E3DEA">
            <w:pPr>
              <w:adjustRightInd w:val="0"/>
              <w:snapToGrid w:val="0"/>
              <w:spacing w:line="400" w:lineRule="exact"/>
              <w:rPr>
                <w:rFonts w:ascii="宋体" w:hAnsi="宋体"/>
                <w:szCs w:val="21"/>
              </w:rPr>
            </w:pPr>
            <w:r>
              <w:rPr>
                <w:rFonts w:hint="eastAsia"/>
                <w:bCs/>
                <w:color w:val="000000"/>
                <w:szCs w:val="21"/>
              </w:rPr>
              <w:t>酶标测定仪</w:t>
            </w:r>
          </w:p>
        </w:tc>
        <w:tc>
          <w:tcPr>
            <w:tcW w:w="2160" w:type="dxa"/>
            <w:vMerge w:val="restart"/>
            <w:noWrap/>
            <w:vAlign w:val="center"/>
          </w:tcPr>
          <w:p w14:paraId="5B52B8CD">
            <w:pPr>
              <w:adjustRightInd w:val="0"/>
              <w:snapToGrid w:val="0"/>
              <w:spacing w:line="400" w:lineRule="exact"/>
              <w:rPr>
                <w:rFonts w:ascii="宋体" w:hAnsi="宋体"/>
                <w:color w:val="000000"/>
                <w:szCs w:val="21"/>
              </w:rPr>
            </w:pPr>
            <w:r>
              <w:rPr>
                <w:rFonts w:hint="eastAsia" w:ascii="宋体" w:hAnsi="宋体"/>
                <w:color w:val="000000"/>
                <w:szCs w:val="21"/>
              </w:rPr>
              <w:t>进行临床各项免疫学检验标本的检测及注意事项；综合判定各检验项目的结果及其临床意义。</w:t>
            </w:r>
          </w:p>
        </w:tc>
        <w:tc>
          <w:tcPr>
            <w:tcW w:w="720" w:type="dxa"/>
            <w:noWrap/>
            <w:vAlign w:val="center"/>
          </w:tcPr>
          <w:p w14:paraId="5ADF6483">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69DE79D6">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restart"/>
            <w:noWrap/>
            <w:vAlign w:val="center"/>
          </w:tcPr>
          <w:p w14:paraId="2D15CA3E">
            <w:pPr>
              <w:adjustRightInd w:val="0"/>
              <w:snapToGrid w:val="0"/>
              <w:spacing w:line="400" w:lineRule="exact"/>
              <w:jc w:val="center"/>
              <w:rPr>
                <w:rFonts w:ascii="宋体" w:hAnsi="宋体"/>
                <w:color w:val="000000"/>
                <w:szCs w:val="21"/>
              </w:rPr>
            </w:pPr>
            <w:r>
              <w:rPr>
                <w:rFonts w:hint="eastAsia" w:ascii="宋体" w:hAnsi="宋体"/>
                <w:color w:val="000000"/>
                <w:szCs w:val="21"/>
              </w:rPr>
              <w:t>临床检验技术（士）</w:t>
            </w:r>
          </w:p>
          <w:p w14:paraId="48CF0D76">
            <w:pPr>
              <w:adjustRightInd w:val="0"/>
              <w:snapToGrid w:val="0"/>
              <w:spacing w:line="400" w:lineRule="exact"/>
              <w:jc w:val="center"/>
              <w:rPr>
                <w:rFonts w:ascii="宋体" w:hAnsi="宋体"/>
                <w:color w:val="000000"/>
                <w:szCs w:val="21"/>
              </w:rPr>
            </w:pPr>
            <w:r>
              <w:rPr>
                <w:rFonts w:hint="eastAsia" w:ascii="宋体" w:hAnsi="宋体"/>
                <w:color w:val="000000"/>
                <w:szCs w:val="21"/>
              </w:rPr>
              <w:t>临床检验技术（师）</w:t>
            </w:r>
          </w:p>
        </w:tc>
      </w:tr>
      <w:tr w14:paraId="11438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55EDF337">
            <w:pPr>
              <w:adjustRightInd w:val="0"/>
              <w:snapToGrid w:val="0"/>
              <w:spacing w:line="400" w:lineRule="exact"/>
              <w:jc w:val="center"/>
              <w:rPr>
                <w:rFonts w:ascii="宋体" w:hAnsi="宋体"/>
                <w:szCs w:val="21"/>
              </w:rPr>
            </w:pPr>
            <w:r>
              <w:rPr>
                <w:rFonts w:hint="eastAsia" w:ascii="宋体" w:hAnsi="宋体"/>
                <w:szCs w:val="21"/>
              </w:rPr>
              <w:t>2</w:t>
            </w:r>
          </w:p>
        </w:tc>
        <w:tc>
          <w:tcPr>
            <w:tcW w:w="3109" w:type="dxa"/>
            <w:noWrap/>
            <w:vAlign w:val="center"/>
          </w:tcPr>
          <w:p w14:paraId="2590F6D6">
            <w:pPr>
              <w:adjustRightInd w:val="0"/>
              <w:snapToGrid w:val="0"/>
              <w:spacing w:line="400" w:lineRule="exact"/>
              <w:rPr>
                <w:rFonts w:ascii="宋体" w:hAnsi="宋体"/>
                <w:szCs w:val="21"/>
              </w:rPr>
            </w:pPr>
            <w:r>
              <w:rPr>
                <w:rFonts w:hint="eastAsia"/>
                <w:bCs/>
                <w:color w:val="000000"/>
                <w:szCs w:val="21"/>
              </w:rPr>
              <w:t>洗板机</w:t>
            </w:r>
          </w:p>
        </w:tc>
        <w:tc>
          <w:tcPr>
            <w:tcW w:w="2160" w:type="dxa"/>
            <w:vMerge w:val="continue"/>
            <w:noWrap/>
            <w:vAlign w:val="center"/>
          </w:tcPr>
          <w:p w14:paraId="147C8220">
            <w:pPr>
              <w:adjustRightInd w:val="0"/>
              <w:snapToGrid w:val="0"/>
              <w:spacing w:line="400" w:lineRule="exact"/>
              <w:rPr>
                <w:rFonts w:ascii="宋体" w:hAnsi="宋体"/>
                <w:color w:val="000000"/>
                <w:szCs w:val="21"/>
              </w:rPr>
            </w:pPr>
          </w:p>
        </w:tc>
        <w:tc>
          <w:tcPr>
            <w:tcW w:w="720" w:type="dxa"/>
            <w:noWrap/>
            <w:vAlign w:val="center"/>
          </w:tcPr>
          <w:p w14:paraId="1148BF8D">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30B62AC9">
            <w:pPr>
              <w:adjustRightInd w:val="0"/>
              <w:snapToGrid w:val="0"/>
              <w:spacing w:line="400" w:lineRule="exact"/>
              <w:jc w:val="center"/>
              <w:rPr>
                <w:rFonts w:ascii="宋体" w:hAnsi="宋体"/>
                <w:color w:val="000000"/>
                <w:szCs w:val="21"/>
              </w:rPr>
            </w:pPr>
            <w:r>
              <w:rPr>
                <w:rFonts w:hint="eastAsia" w:ascii="宋体" w:hAnsi="宋体"/>
                <w:color w:val="000000"/>
                <w:szCs w:val="21"/>
              </w:rPr>
              <w:t>2</w:t>
            </w:r>
          </w:p>
        </w:tc>
        <w:tc>
          <w:tcPr>
            <w:tcW w:w="1162" w:type="dxa"/>
            <w:vMerge w:val="continue"/>
            <w:noWrap/>
            <w:vAlign w:val="center"/>
          </w:tcPr>
          <w:p w14:paraId="03112D32">
            <w:pPr>
              <w:adjustRightInd w:val="0"/>
              <w:snapToGrid w:val="0"/>
              <w:spacing w:line="400" w:lineRule="exact"/>
              <w:jc w:val="center"/>
              <w:rPr>
                <w:rFonts w:ascii="宋体" w:hAnsi="宋体"/>
                <w:color w:val="000000"/>
                <w:szCs w:val="21"/>
              </w:rPr>
            </w:pPr>
          </w:p>
        </w:tc>
      </w:tr>
      <w:tr w14:paraId="0BBD9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4AB3CBA4">
            <w:pPr>
              <w:adjustRightInd w:val="0"/>
              <w:snapToGrid w:val="0"/>
              <w:spacing w:line="400" w:lineRule="exact"/>
              <w:jc w:val="center"/>
              <w:rPr>
                <w:rFonts w:ascii="宋体" w:hAnsi="宋体"/>
                <w:szCs w:val="21"/>
              </w:rPr>
            </w:pPr>
            <w:r>
              <w:rPr>
                <w:rFonts w:hint="eastAsia" w:ascii="宋体" w:hAnsi="宋体"/>
                <w:szCs w:val="21"/>
              </w:rPr>
              <w:t>3</w:t>
            </w:r>
          </w:p>
        </w:tc>
        <w:tc>
          <w:tcPr>
            <w:tcW w:w="3109" w:type="dxa"/>
            <w:noWrap/>
            <w:vAlign w:val="center"/>
          </w:tcPr>
          <w:p w14:paraId="0912022E">
            <w:pPr>
              <w:adjustRightInd w:val="0"/>
              <w:snapToGrid w:val="0"/>
              <w:spacing w:line="400" w:lineRule="exact"/>
              <w:rPr>
                <w:rFonts w:ascii="宋体" w:hAnsi="宋体"/>
                <w:szCs w:val="21"/>
              </w:rPr>
            </w:pPr>
            <w:r>
              <w:rPr>
                <w:rFonts w:hint="eastAsia"/>
                <w:bCs/>
                <w:color w:val="000000"/>
                <w:szCs w:val="21"/>
              </w:rPr>
              <w:t>荧光显微镜</w:t>
            </w:r>
          </w:p>
        </w:tc>
        <w:tc>
          <w:tcPr>
            <w:tcW w:w="2160" w:type="dxa"/>
            <w:vMerge w:val="continue"/>
            <w:noWrap/>
            <w:vAlign w:val="center"/>
          </w:tcPr>
          <w:p w14:paraId="16380FC8">
            <w:pPr>
              <w:adjustRightInd w:val="0"/>
              <w:snapToGrid w:val="0"/>
              <w:spacing w:line="400" w:lineRule="exact"/>
              <w:rPr>
                <w:rFonts w:ascii="宋体" w:hAnsi="宋体"/>
                <w:color w:val="000000"/>
                <w:szCs w:val="21"/>
              </w:rPr>
            </w:pPr>
          </w:p>
        </w:tc>
        <w:tc>
          <w:tcPr>
            <w:tcW w:w="720" w:type="dxa"/>
            <w:noWrap/>
            <w:vAlign w:val="center"/>
          </w:tcPr>
          <w:p w14:paraId="057A65F6">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53927808">
            <w:pPr>
              <w:adjustRightInd w:val="0"/>
              <w:snapToGrid w:val="0"/>
              <w:spacing w:line="400" w:lineRule="exact"/>
              <w:jc w:val="center"/>
              <w:rPr>
                <w:rFonts w:ascii="宋体" w:hAnsi="宋体"/>
                <w:color w:val="000000"/>
                <w:szCs w:val="21"/>
              </w:rPr>
            </w:pPr>
            <w:r>
              <w:rPr>
                <w:rFonts w:hint="eastAsia" w:ascii="宋体" w:hAnsi="宋体"/>
                <w:color w:val="000000"/>
                <w:szCs w:val="21"/>
              </w:rPr>
              <w:t>40</w:t>
            </w:r>
          </w:p>
        </w:tc>
        <w:tc>
          <w:tcPr>
            <w:tcW w:w="1162" w:type="dxa"/>
            <w:vMerge w:val="continue"/>
            <w:noWrap/>
            <w:vAlign w:val="center"/>
          </w:tcPr>
          <w:p w14:paraId="2407556B">
            <w:pPr>
              <w:adjustRightInd w:val="0"/>
              <w:snapToGrid w:val="0"/>
              <w:spacing w:line="400" w:lineRule="exact"/>
              <w:jc w:val="center"/>
              <w:rPr>
                <w:rFonts w:ascii="宋体" w:hAnsi="宋体"/>
                <w:color w:val="000000"/>
                <w:szCs w:val="21"/>
              </w:rPr>
            </w:pPr>
          </w:p>
        </w:tc>
      </w:tr>
      <w:tr w14:paraId="00CA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noWrap/>
            <w:vAlign w:val="center"/>
          </w:tcPr>
          <w:p w14:paraId="4E6C048A">
            <w:pPr>
              <w:adjustRightInd w:val="0"/>
              <w:snapToGrid w:val="0"/>
              <w:spacing w:line="400" w:lineRule="exact"/>
              <w:jc w:val="center"/>
              <w:rPr>
                <w:rFonts w:ascii="宋体" w:hAnsi="宋体"/>
                <w:szCs w:val="21"/>
              </w:rPr>
            </w:pPr>
            <w:r>
              <w:rPr>
                <w:rFonts w:hint="eastAsia" w:ascii="宋体" w:hAnsi="宋体"/>
                <w:szCs w:val="21"/>
              </w:rPr>
              <w:t>4</w:t>
            </w:r>
          </w:p>
        </w:tc>
        <w:tc>
          <w:tcPr>
            <w:tcW w:w="3109" w:type="dxa"/>
            <w:tcBorders>
              <w:bottom w:val="single" w:color="auto" w:sz="4" w:space="0"/>
            </w:tcBorders>
            <w:noWrap/>
            <w:vAlign w:val="center"/>
          </w:tcPr>
          <w:p w14:paraId="1FAB2C99">
            <w:pPr>
              <w:adjustRightInd w:val="0"/>
              <w:snapToGrid w:val="0"/>
              <w:spacing w:line="400" w:lineRule="exact"/>
              <w:rPr>
                <w:rFonts w:ascii="宋体" w:hAnsi="宋体"/>
                <w:szCs w:val="21"/>
              </w:rPr>
            </w:pPr>
            <w:r>
              <w:rPr>
                <w:rFonts w:hint="eastAsia"/>
                <w:bCs/>
                <w:color w:val="000000"/>
                <w:szCs w:val="21"/>
              </w:rPr>
              <w:t>电子天平</w:t>
            </w:r>
          </w:p>
        </w:tc>
        <w:tc>
          <w:tcPr>
            <w:tcW w:w="2160" w:type="dxa"/>
            <w:vMerge w:val="continue"/>
            <w:noWrap/>
            <w:vAlign w:val="center"/>
          </w:tcPr>
          <w:p w14:paraId="1248671B">
            <w:pPr>
              <w:adjustRightInd w:val="0"/>
              <w:snapToGrid w:val="0"/>
              <w:spacing w:line="400" w:lineRule="exact"/>
              <w:rPr>
                <w:rFonts w:ascii="宋体" w:hAnsi="宋体"/>
                <w:color w:val="000000"/>
                <w:szCs w:val="21"/>
              </w:rPr>
            </w:pPr>
          </w:p>
        </w:tc>
        <w:tc>
          <w:tcPr>
            <w:tcW w:w="720" w:type="dxa"/>
            <w:noWrap/>
            <w:vAlign w:val="center"/>
          </w:tcPr>
          <w:p w14:paraId="06EA88E0">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2DCB1141">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46811D96">
            <w:pPr>
              <w:adjustRightInd w:val="0"/>
              <w:snapToGrid w:val="0"/>
              <w:spacing w:line="400" w:lineRule="exact"/>
              <w:jc w:val="center"/>
              <w:rPr>
                <w:rFonts w:ascii="宋体" w:hAnsi="宋体"/>
                <w:color w:val="000000"/>
                <w:szCs w:val="21"/>
              </w:rPr>
            </w:pPr>
          </w:p>
        </w:tc>
      </w:tr>
      <w:tr w14:paraId="01233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noWrap/>
            <w:vAlign w:val="center"/>
          </w:tcPr>
          <w:p w14:paraId="1C462993">
            <w:pPr>
              <w:adjustRightInd w:val="0"/>
              <w:snapToGrid w:val="0"/>
              <w:spacing w:line="400" w:lineRule="exact"/>
              <w:jc w:val="center"/>
              <w:rPr>
                <w:rFonts w:ascii="宋体" w:hAnsi="宋体"/>
                <w:szCs w:val="21"/>
              </w:rPr>
            </w:pPr>
            <w:r>
              <w:rPr>
                <w:rFonts w:hint="eastAsia" w:ascii="宋体" w:hAnsi="宋体"/>
                <w:szCs w:val="21"/>
              </w:rPr>
              <w:t>5</w:t>
            </w:r>
          </w:p>
        </w:tc>
        <w:tc>
          <w:tcPr>
            <w:tcW w:w="3109" w:type="dxa"/>
            <w:tcBorders>
              <w:bottom w:val="single" w:color="auto" w:sz="4" w:space="0"/>
            </w:tcBorders>
            <w:noWrap/>
            <w:vAlign w:val="center"/>
          </w:tcPr>
          <w:p w14:paraId="4EDFD819">
            <w:pPr>
              <w:adjustRightInd w:val="0"/>
              <w:snapToGrid w:val="0"/>
              <w:spacing w:line="400" w:lineRule="exact"/>
              <w:rPr>
                <w:rFonts w:ascii="宋体" w:hAnsi="宋体"/>
                <w:szCs w:val="21"/>
              </w:rPr>
            </w:pPr>
            <w:r>
              <w:rPr>
                <w:rFonts w:hint="eastAsia"/>
                <w:bCs/>
                <w:color w:val="000000"/>
                <w:szCs w:val="21"/>
              </w:rPr>
              <w:t>离心机</w:t>
            </w:r>
          </w:p>
        </w:tc>
        <w:tc>
          <w:tcPr>
            <w:tcW w:w="2160" w:type="dxa"/>
            <w:vMerge w:val="continue"/>
            <w:noWrap/>
            <w:vAlign w:val="center"/>
          </w:tcPr>
          <w:p w14:paraId="3F587C84">
            <w:pPr>
              <w:adjustRightInd w:val="0"/>
              <w:snapToGrid w:val="0"/>
              <w:spacing w:line="400" w:lineRule="exact"/>
              <w:rPr>
                <w:rFonts w:ascii="宋体" w:hAnsi="宋体"/>
                <w:color w:val="000000"/>
                <w:szCs w:val="21"/>
              </w:rPr>
            </w:pPr>
          </w:p>
        </w:tc>
        <w:tc>
          <w:tcPr>
            <w:tcW w:w="720" w:type="dxa"/>
            <w:noWrap/>
            <w:vAlign w:val="center"/>
          </w:tcPr>
          <w:p w14:paraId="3B50E2EC">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3DD063CD">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1BBEF92A">
            <w:pPr>
              <w:adjustRightInd w:val="0"/>
              <w:snapToGrid w:val="0"/>
              <w:spacing w:line="400" w:lineRule="exact"/>
              <w:jc w:val="center"/>
              <w:rPr>
                <w:rFonts w:ascii="宋体" w:hAnsi="宋体"/>
                <w:color w:val="000000"/>
                <w:szCs w:val="21"/>
              </w:rPr>
            </w:pPr>
          </w:p>
        </w:tc>
      </w:tr>
      <w:tr w14:paraId="51258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1650D787">
            <w:pPr>
              <w:adjustRightInd w:val="0"/>
              <w:snapToGrid w:val="0"/>
              <w:spacing w:line="400" w:lineRule="exact"/>
              <w:jc w:val="center"/>
              <w:rPr>
                <w:rFonts w:ascii="宋体" w:hAnsi="宋体"/>
                <w:szCs w:val="21"/>
              </w:rPr>
            </w:pPr>
            <w:r>
              <w:rPr>
                <w:rFonts w:hint="eastAsia" w:ascii="宋体" w:hAnsi="宋体"/>
                <w:szCs w:val="21"/>
              </w:rPr>
              <w:t>6</w:t>
            </w:r>
          </w:p>
        </w:tc>
        <w:tc>
          <w:tcPr>
            <w:tcW w:w="3109" w:type="dxa"/>
            <w:noWrap/>
            <w:vAlign w:val="center"/>
          </w:tcPr>
          <w:p w14:paraId="26304FE3">
            <w:pPr>
              <w:adjustRightInd w:val="0"/>
              <w:snapToGrid w:val="0"/>
              <w:spacing w:line="400" w:lineRule="exact"/>
              <w:rPr>
                <w:rFonts w:ascii="宋体" w:hAnsi="宋体"/>
                <w:szCs w:val="21"/>
              </w:rPr>
            </w:pPr>
            <w:r>
              <w:rPr>
                <w:rFonts w:hint="eastAsia"/>
                <w:bCs/>
                <w:color w:val="000000"/>
                <w:szCs w:val="21"/>
              </w:rPr>
              <w:t>电泳仪及电泳槽</w:t>
            </w:r>
          </w:p>
        </w:tc>
        <w:tc>
          <w:tcPr>
            <w:tcW w:w="2160" w:type="dxa"/>
            <w:vMerge w:val="continue"/>
            <w:noWrap/>
            <w:vAlign w:val="center"/>
          </w:tcPr>
          <w:p w14:paraId="2B96A3CC">
            <w:pPr>
              <w:adjustRightInd w:val="0"/>
              <w:snapToGrid w:val="0"/>
              <w:spacing w:line="400" w:lineRule="exact"/>
              <w:rPr>
                <w:rFonts w:ascii="宋体" w:hAnsi="宋体"/>
                <w:color w:val="000000"/>
                <w:szCs w:val="21"/>
              </w:rPr>
            </w:pPr>
          </w:p>
        </w:tc>
        <w:tc>
          <w:tcPr>
            <w:tcW w:w="720" w:type="dxa"/>
            <w:noWrap/>
            <w:vAlign w:val="center"/>
          </w:tcPr>
          <w:p w14:paraId="16ABBF3F">
            <w:pPr>
              <w:adjustRightInd w:val="0"/>
              <w:snapToGrid w:val="0"/>
              <w:spacing w:line="400" w:lineRule="exact"/>
              <w:jc w:val="center"/>
              <w:rPr>
                <w:rFonts w:ascii="宋体" w:hAnsi="宋体"/>
                <w:color w:val="000000"/>
                <w:szCs w:val="21"/>
              </w:rPr>
            </w:pPr>
            <w:r>
              <w:rPr>
                <w:rFonts w:hint="eastAsia" w:ascii="宋体" w:hAnsi="宋体"/>
                <w:color w:val="000000"/>
                <w:szCs w:val="21"/>
              </w:rPr>
              <w:t>套</w:t>
            </w:r>
          </w:p>
        </w:tc>
        <w:tc>
          <w:tcPr>
            <w:tcW w:w="1118" w:type="dxa"/>
            <w:noWrap/>
            <w:vAlign w:val="center"/>
          </w:tcPr>
          <w:p w14:paraId="0DA358B6">
            <w:pPr>
              <w:adjustRightInd w:val="0"/>
              <w:snapToGrid w:val="0"/>
              <w:spacing w:line="400" w:lineRule="exact"/>
              <w:jc w:val="center"/>
              <w:rPr>
                <w:rFonts w:ascii="宋体" w:hAnsi="宋体"/>
                <w:color w:val="000000"/>
                <w:szCs w:val="21"/>
              </w:rPr>
            </w:pPr>
            <w:r>
              <w:rPr>
                <w:rFonts w:hint="eastAsia" w:ascii="宋体" w:hAnsi="宋体"/>
                <w:color w:val="000000"/>
                <w:szCs w:val="21"/>
              </w:rPr>
              <w:t>5</w:t>
            </w:r>
          </w:p>
        </w:tc>
        <w:tc>
          <w:tcPr>
            <w:tcW w:w="1162" w:type="dxa"/>
            <w:vMerge w:val="continue"/>
            <w:noWrap/>
            <w:vAlign w:val="center"/>
          </w:tcPr>
          <w:p w14:paraId="17FEDB91">
            <w:pPr>
              <w:adjustRightInd w:val="0"/>
              <w:snapToGrid w:val="0"/>
              <w:spacing w:line="400" w:lineRule="exact"/>
              <w:jc w:val="center"/>
              <w:rPr>
                <w:rFonts w:ascii="宋体" w:hAnsi="宋体"/>
                <w:color w:val="000000"/>
                <w:szCs w:val="21"/>
              </w:rPr>
            </w:pPr>
          </w:p>
        </w:tc>
      </w:tr>
      <w:tr w14:paraId="05F07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587EA7D0">
            <w:pPr>
              <w:adjustRightInd w:val="0"/>
              <w:snapToGrid w:val="0"/>
              <w:spacing w:line="400" w:lineRule="exact"/>
              <w:jc w:val="center"/>
              <w:rPr>
                <w:rFonts w:ascii="宋体" w:hAnsi="宋体"/>
                <w:szCs w:val="21"/>
              </w:rPr>
            </w:pPr>
            <w:r>
              <w:rPr>
                <w:rFonts w:hint="eastAsia" w:ascii="宋体" w:hAnsi="宋体"/>
                <w:szCs w:val="21"/>
              </w:rPr>
              <w:t>7</w:t>
            </w:r>
          </w:p>
        </w:tc>
        <w:tc>
          <w:tcPr>
            <w:tcW w:w="3109" w:type="dxa"/>
            <w:noWrap/>
            <w:vAlign w:val="center"/>
          </w:tcPr>
          <w:p w14:paraId="7265BA3E">
            <w:pPr>
              <w:adjustRightInd w:val="0"/>
              <w:snapToGrid w:val="0"/>
              <w:spacing w:line="400" w:lineRule="exact"/>
              <w:rPr>
                <w:rFonts w:ascii="宋体" w:hAnsi="宋体"/>
                <w:szCs w:val="21"/>
              </w:rPr>
            </w:pPr>
            <w:r>
              <w:rPr>
                <w:rFonts w:hint="eastAsia"/>
                <w:bCs/>
                <w:color w:val="000000"/>
                <w:szCs w:val="21"/>
              </w:rPr>
              <w:t>电热恒温水浴箱</w:t>
            </w:r>
          </w:p>
        </w:tc>
        <w:tc>
          <w:tcPr>
            <w:tcW w:w="2160" w:type="dxa"/>
            <w:vMerge w:val="continue"/>
            <w:noWrap/>
            <w:vAlign w:val="center"/>
          </w:tcPr>
          <w:p w14:paraId="04046EA3">
            <w:pPr>
              <w:adjustRightInd w:val="0"/>
              <w:snapToGrid w:val="0"/>
              <w:spacing w:line="400" w:lineRule="exact"/>
              <w:rPr>
                <w:rFonts w:ascii="宋体" w:hAnsi="宋体"/>
                <w:color w:val="000000"/>
                <w:szCs w:val="21"/>
              </w:rPr>
            </w:pPr>
          </w:p>
        </w:tc>
        <w:tc>
          <w:tcPr>
            <w:tcW w:w="720" w:type="dxa"/>
            <w:noWrap/>
            <w:vAlign w:val="center"/>
          </w:tcPr>
          <w:p w14:paraId="2569AEDA">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5E18431C">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2987161A">
            <w:pPr>
              <w:adjustRightInd w:val="0"/>
              <w:snapToGrid w:val="0"/>
              <w:spacing w:line="400" w:lineRule="exact"/>
              <w:jc w:val="center"/>
              <w:rPr>
                <w:rFonts w:ascii="宋体" w:hAnsi="宋体"/>
                <w:color w:val="000000"/>
                <w:szCs w:val="21"/>
              </w:rPr>
            </w:pPr>
          </w:p>
        </w:tc>
      </w:tr>
      <w:tr w14:paraId="0DE2C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65E98597">
            <w:pPr>
              <w:adjustRightInd w:val="0"/>
              <w:snapToGrid w:val="0"/>
              <w:spacing w:line="400" w:lineRule="exact"/>
              <w:jc w:val="center"/>
              <w:rPr>
                <w:rFonts w:ascii="宋体" w:hAnsi="宋体"/>
                <w:szCs w:val="21"/>
              </w:rPr>
            </w:pPr>
            <w:r>
              <w:rPr>
                <w:rFonts w:hint="eastAsia" w:ascii="宋体" w:hAnsi="宋体"/>
                <w:szCs w:val="21"/>
              </w:rPr>
              <w:t>8</w:t>
            </w:r>
          </w:p>
        </w:tc>
        <w:tc>
          <w:tcPr>
            <w:tcW w:w="3109" w:type="dxa"/>
            <w:noWrap/>
            <w:vAlign w:val="center"/>
          </w:tcPr>
          <w:p w14:paraId="46D83DBC">
            <w:pPr>
              <w:adjustRightInd w:val="0"/>
              <w:snapToGrid w:val="0"/>
              <w:spacing w:line="400" w:lineRule="exact"/>
              <w:rPr>
                <w:rFonts w:ascii="宋体" w:hAnsi="宋体"/>
                <w:szCs w:val="21"/>
              </w:rPr>
            </w:pPr>
            <w:r>
              <w:rPr>
                <w:rFonts w:hint="eastAsia"/>
                <w:bCs/>
                <w:color w:val="000000"/>
                <w:szCs w:val="21"/>
              </w:rPr>
              <w:t>电热恒温培养箱</w:t>
            </w:r>
          </w:p>
        </w:tc>
        <w:tc>
          <w:tcPr>
            <w:tcW w:w="2160" w:type="dxa"/>
            <w:vMerge w:val="continue"/>
            <w:noWrap/>
            <w:vAlign w:val="center"/>
          </w:tcPr>
          <w:p w14:paraId="368B8E8D">
            <w:pPr>
              <w:adjustRightInd w:val="0"/>
              <w:snapToGrid w:val="0"/>
              <w:spacing w:line="400" w:lineRule="exact"/>
              <w:rPr>
                <w:rFonts w:ascii="宋体" w:hAnsi="宋体"/>
                <w:color w:val="000000"/>
                <w:szCs w:val="21"/>
              </w:rPr>
            </w:pPr>
          </w:p>
        </w:tc>
        <w:tc>
          <w:tcPr>
            <w:tcW w:w="720" w:type="dxa"/>
            <w:noWrap/>
            <w:vAlign w:val="center"/>
          </w:tcPr>
          <w:p w14:paraId="70427854">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6E520830">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670848F6">
            <w:pPr>
              <w:adjustRightInd w:val="0"/>
              <w:snapToGrid w:val="0"/>
              <w:spacing w:line="400" w:lineRule="exact"/>
              <w:jc w:val="center"/>
              <w:rPr>
                <w:rFonts w:ascii="宋体" w:hAnsi="宋体"/>
                <w:color w:val="000000"/>
                <w:szCs w:val="21"/>
              </w:rPr>
            </w:pPr>
          </w:p>
        </w:tc>
      </w:tr>
      <w:tr w14:paraId="0E165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2C40B999">
            <w:pPr>
              <w:adjustRightInd w:val="0"/>
              <w:snapToGrid w:val="0"/>
              <w:spacing w:line="400" w:lineRule="exact"/>
              <w:jc w:val="center"/>
              <w:rPr>
                <w:rFonts w:ascii="宋体" w:hAnsi="宋体"/>
                <w:szCs w:val="21"/>
              </w:rPr>
            </w:pPr>
            <w:r>
              <w:rPr>
                <w:rFonts w:hint="eastAsia" w:ascii="宋体" w:hAnsi="宋体"/>
                <w:szCs w:val="21"/>
              </w:rPr>
              <w:t>9</w:t>
            </w:r>
          </w:p>
        </w:tc>
        <w:tc>
          <w:tcPr>
            <w:tcW w:w="3109" w:type="dxa"/>
            <w:noWrap/>
            <w:vAlign w:val="center"/>
          </w:tcPr>
          <w:p w14:paraId="1A51E941">
            <w:pPr>
              <w:adjustRightInd w:val="0"/>
              <w:snapToGrid w:val="0"/>
              <w:spacing w:line="400" w:lineRule="exact"/>
              <w:rPr>
                <w:rFonts w:ascii="宋体" w:hAnsi="宋体"/>
                <w:szCs w:val="21"/>
              </w:rPr>
            </w:pPr>
            <w:r>
              <w:rPr>
                <w:rFonts w:hint="eastAsia"/>
                <w:bCs/>
                <w:color w:val="000000"/>
                <w:szCs w:val="21"/>
              </w:rPr>
              <w:t>冰箱</w:t>
            </w:r>
          </w:p>
        </w:tc>
        <w:tc>
          <w:tcPr>
            <w:tcW w:w="2160" w:type="dxa"/>
            <w:vMerge w:val="continue"/>
            <w:noWrap/>
            <w:vAlign w:val="center"/>
          </w:tcPr>
          <w:p w14:paraId="1B5BE412">
            <w:pPr>
              <w:adjustRightInd w:val="0"/>
              <w:snapToGrid w:val="0"/>
              <w:spacing w:line="400" w:lineRule="exact"/>
              <w:rPr>
                <w:rFonts w:ascii="宋体" w:hAnsi="宋体"/>
                <w:color w:val="000000"/>
                <w:szCs w:val="21"/>
              </w:rPr>
            </w:pPr>
          </w:p>
        </w:tc>
        <w:tc>
          <w:tcPr>
            <w:tcW w:w="720" w:type="dxa"/>
            <w:noWrap/>
            <w:vAlign w:val="center"/>
          </w:tcPr>
          <w:p w14:paraId="306313D6">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0347C6D8">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5E12EDB8">
            <w:pPr>
              <w:adjustRightInd w:val="0"/>
              <w:snapToGrid w:val="0"/>
              <w:spacing w:line="400" w:lineRule="exact"/>
              <w:jc w:val="center"/>
              <w:rPr>
                <w:rFonts w:ascii="宋体" w:hAnsi="宋体"/>
                <w:color w:val="000000"/>
                <w:szCs w:val="21"/>
              </w:rPr>
            </w:pPr>
          </w:p>
        </w:tc>
      </w:tr>
      <w:tr w14:paraId="57B75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25530C96">
            <w:pPr>
              <w:adjustRightInd w:val="0"/>
              <w:snapToGrid w:val="0"/>
              <w:spacing w:line="400" w:lineRule="exact"/>
              <w:jc w:val="center"/>
              <w:rPr>
                <w:rFonts w:ascii="宋体" w:hAnsi="宋体"/>
                <w:color w:val="000000"/>
                <w:szCs w:val="21"/>
              </w:rPr>
            </w:pPr>
            <w:r>
              <w:rPr>
                <w:rFonts w:hint="eastAsia" w:ascii="宋体" w:hAnsi="宋体"/>
                <w:color w:val="000000"/>
                <w:szCs w:val="21"/>
              </w:rPr>
              <w:t>10</w:t>
            </w:r>
          </w:p>
        </w:tc>
        <w:tc>
          <w:tcPr>
            <w:tcW w:w="3109" w:type="dxa"/>
            <w:noWrap/>
            <w:vAlign w:val="center"/>
          </w:tcPr>
          <w:p w14:paraId="4FAF067A">
            <w:pPr>
              <w:adjustRightInd w:val="0"/>
              <w:snapToGrid w:val="0"/>
              <w:spacing w:line="400" w:lineRule="exact"/>
              <w:rPr>
                <w:bCs/>
                <w:color w:val="000000"/>
                <w:szCs w:val="21"/>
              </w:rPr>
            </w:pPr>
            <w:r>
              <w:rPr>
                <w:rFonts w:hint="eastAsia"/>
                <w:bCs/>
                <w:color w:val="000000"/>
                <w:szCs w:val="21"/>
              </w:rPr>
              <w:t>电热恒温干燥箱</w:t>
            </w:r>
          </w:p>
        </w:tc>
        <w:tc>
          <w:tcPr>
            <w:tcW w:w="2160" w:type="dxa"/>
            <w:vMerge w:val="continue"/>
            <w:noWrap/>
            <w:vAlign w:val="center"/>
          </w:tcPr>
          <w:p w14:paraId="416C121C">
            <w:pPr>
              <w:adjustRightInd w:val="0"/>
              <w:snapToGrid w:val="0"/>
              <w:spacing w:line="400" w:lineRule="exact"/>
              <w:rPr>
                <w:rFonts w:ascii="宋体" w:hAnsi="宋体"/>
                <w:color w:val="000000"/>
                <w:szCs w:val="21"/>
              </w:rPr>
            </w:pPr>
          </w:p>
        </w:tc>
        <w:tc>
          <w:tcPr>
            <w:tcW w:w="720" w:type="dxa"/>
            <w:noWrap/>
            <w:vAlign w:val="center"/>
          </w:tcPr>
          <w:p w14:paraId="6E23FE3B">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3E9BF9FA">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4656EA70">
            <w:pPr>
              <w:adjustRightInd w:val="0"/>
              <w:snapToGrid w:val="0"/>
              <w:spacing w:line="400" w:lineRule="exact"/>
              <w:jc w:val="center"/>
              <w:rPr>
                <w:rFonts w:ascii="宋体" w:hAnsi="宋体"/>
                <w:color w:val="000000"/>
                <w:szCs w:val="21"/>
              </w:rPr>
            </w:pPr>
          </w:p>
        </w:tc>
      </w:tr>
      <w:tr w14:paraId="088D4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0E09F92B">
            <w:pPr>
              <w:adjustRightInd w:val="0"/>
              <w:snapToGrid w:val="0"/>
              <w:spacing w:line="400" w:lineRule="exact"/>
              <w:jc w:val="center"/>
              <w:rPr>
                <w:rFonts w:ascii="宋体" w:hAnsi="宋体"/>
                <w:color w:val="000000"/>
                <w:szCs w:val="21"/>
              </w:rPr>
            </w:pPr>
            <w:r>
              <w:rPr>
                <w:rFonts w:hint="eastAsia" w:ascii="宋体" w:hAnsi="宋体"/>
                <w:color w:val="000000"/>
                <w:szCs w:val="21"/>
              </w:rPr>
              <w:t>11</w:t>
            </w:r>
          </w:p>
        </w:tc>
        <w:tc>
          <w:tcPr>
            <w:tcW w:w="3109" w:type="dxa"/>
            <w:noWrap/>
            <w:vAlign w:val="center"/>
          </w:tcPr>
          <w:p w14:paraId="7A53BBB1">
            <w:pPr>
              <w:adjustRightInd w:val="0"/>
              <w:snapToGrid w:val="0"/>
              <w:spacing w:line="400" w:lineRule="exact"/>
              <w:rPr>
                <w:bCs/>
                <w:color w:val="000000"/>
                <w:szCs w:val="21"/>
              </w:rPr>
            </w:pPr>
            <w:r>
              <w:rPr>
                <w:rFonts w:hint="eastAsia"/>
                <w:bCs/>
                <w:color w:val="000000"/>
                <w:szCs w:val="21"/>
              </w:rPr>
              <w:t>各种规格微量加样器</w:t>
            </w:r>
          </w:p>
        </w:tc>
        <w:tc>
          <w:tcPr>
            <w:tcW w:w="2160" w:type="dxa"/>
            <w:vMerge w:val="continue"/>
            <w:noWrap/>
            <w:vAlign w:val="center"/>
          </w:tcPr>
          <w:p w14:paraId="21EA2508">
            <w:pPr>
              <w:adjustRightInd w:val="0"/>
              <w:snapToGrid w:val="0"/>
              <w:spacing w:line="400" w:lineRule="exact"/>
              <w:rPr>
                <w:rFonts w:ascii="宋体" w:hAnsi="宋体"/>
                <w:color w:val="000000"/>
                <w:szCs w:val="21"/>
              </w:rPr>
            </w:pPr>
          </w:p>
        </w:tc>
        <w:tc>
          <w:tcPr>
            <w:tcW w:w="720" w:type="dxa"/>
            <w:noWrap/>
            <w:vAlign w:val="center"/>
          </w:tcPr>
          <w:p w14:paraId="5434006E">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3213C642">
            <w:pPr>
              <w:adjustRightInd w:val="0"/>
              <w:snapToGrid w:val="0"/>
              <w:spacing w:line="400" w:lineRule="exact"/>
              <w:jc w:val="center"/>
              <w:rPr>
                <w:rFonts w:ascii="宋体" w:hAnsi="宋体"/>
                <w:color w:val="000000"/>
                <w:szCs w:val="21"/>
              </w:rPr>
            </w:pPr>
            <w:r>
              <w:rPr>
                <w:rFonts w:hint="eastAsia" w:ascii="宋体" w:hAnsi="宋体"/>
                <w:color w:val="000000"/>
                <w:szCs w:val="21"/>
              </w:rPr>
              <w:t>80</w:t>
            </w:r>
          </w:p>
        </w:tc>
        <w:tc>
          <w:tcPr>
            <w:tcW w:w="1162" w:type="dxa"/>
            <w:vMerge w:val="continue"/>
            <w:noWrap/>
            <w:vAlign w:val="center"/>
          </w:tcPr>
          <w:p w14:paraId="0880D449">
            <w:pPr>
              <w:adjustRightInd w:val="0"/>
              <w:snapToGrid w:val="0"/>
              <w:spacing w:line="400" w:lineRule="exact"/>
              <w:jc w:val="center"/>
              <w:rPr>
                <w:rFonts w:ascii="宋体" w:hAnsi="宋体"/>
                <w:color w:val="000000"/>
                <w:szCs w:val="21"/>
              </w:rPr>
            </w:pPr>
          </w:p>
        </w:tc>
      </w:tr>
      <w:tr w14:paraId="7ABE1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noWrap/>
            <w:vAlign w:val="center"/>
          </w:tcPr>
          <w:p w14:paraId="60C97551">
            <w:pPr>
              <w:adjustRightInd w:val="0"/>
              <w:snapToGrid w:val="0"/>
              <w:spacing w:line="400" w:lineRule="exact"/>
              <w:jc w:val="center"/>
              <w:rPr>
                <w:rFonts w:ascii="宋体" w:hAnsi="宋体"/>
                <w:color w:val="000000"/>
                <w:szCs w:val="21"/>
              </w:rPr>
            </w:pPr>
            <w:r>
              <w:rPr>
                <w:rFonts w:hint="eastAsia" w:ascii="宋体" w:hAnsi="宋体"/>
                <w:color w:val="000000"/>
                <w:szCs w:val="21"/>
              </w:rPr>
              <w:t>12</w:t>
            </w:r>
          </w:p>
        </w:tc>
        <w:tc>
          <w:tcPr>
            <w:tcW w:w="3109" w:type="dxa"/>
            <w:tcBorders>
              <w:bottom w:val="single" w:color="auto" w:sz="4" w:space="0"/>
            </w:tcBorders>
            <w:noWrap/>
            <w:vAlign w:val="center"/>
          </w:tcPr>
          <w:p w14:paraId="437F682D">
            <w:pPr>
              <w:adjustRightInd w:val="0"/>
              <w:snapToGrid w:val="0"/>
              <w:spacing w:line="400" w:lineRule="exact"/>
              <w:rPr>
                <w:bCs/>
                <w:color w:val="000000"/>
                <w:szCs w:val="21"/>
              </w:rPr>
            </w:pPr>
            <w:r>
              <w:rPr>
                <w:rFonts w:hint="eastAsia"/>
                <w:bCs/>
                <w:color w:val="000000"/>
                <w:szCs w:val="21"/>
              </w:rPr>
              <w:t>高压蒸汽灭菌器</w:t>
            </w:r>
          </w:p>
        </w:tc>
        <w:tc>
          <w:tcPr>
            <w:tcW w:w="2160" w:type="dxa"/>
            <w:vMerge w:val="continue"/>
            <w:noWrap/>
            <w:vAlign w:val="center"/>
          </w:tcPr>
          <w:p w14:paraId="57EA75D6">
            <w:pPr>
              <w:adjustRightInd w:val="0"/>
              <w:snapToGrid w:val="0"/>
              <w:spacing w:line="400" w:lineRule="exact"/>
              <w:rPr>
                <w:rFonts w:ascii="宋体" w:hAnsi="宋体"/>
                <w:color w:val="000000"/>
                <w:szCs w:val="21"/>
              </w:rPr>
            </w:pPr>
          </w:p>
        </w:tc>
        <w:tc>
          <w:tcPr>
            <w:tcW w:w="720" w:type="dxa"/>
            <w:noWrap/>
            <w:vAlign w:val="center"/>
          </w:tcPr>
          <w:p w14:paraId="72800F5A">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41F1E2E4">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6C596734">
            <w:pPr>
              <w:adjustRightInd w:val="0"/>
              <w:snapToGrid w:val="0"/>
              <w:spacing w:line="400" w:lineRule="exact"/>
              <w:jc w:val="center"/>
              <w:rPr>
                <w:rFonts w:ascii="宋体" w:hAnsi="宋体"/>
                <w:color w:val="000000"/>
                <w:szCs w:val="21"/>
              </w:rPr>
            </w:pPr>
          </w:p>
        </w:tc>
      </w:tr>
    </w:tbl>
    <w:p w14:paraId="6062CC5B">
      <w:pPr>
        <w:ind w:firstLine="420" w:firstLineChars="200"/>
        <w:rPr>
          <w:bCs/>
          <w:color w:val="000000"/>
          <w:szCs w:val="21"/>
        </w:rPr>
      </w:pPr>
    </w:p>
    <w:p w14:paraId="24F4396E">
      <w:pPr>
        <w:ind w:left="464"/>
        <w:rPr>
          <w:bCs/>
          <w:color w:val="000000"/>
          <w:szCs w:val="21"/>
        </w:rPr>
      </w:pPr>
      <w:r>
        <w:rPr>
          <w:rFonts w:hint="eastAsia"/>
          <w:bCs/>
          <w:color w:val="000000"/>
          <w:szCs w:val="21"/>
        </w:rPr>
        <w:t>（6）微生物检验实验室</w:t>
      </w:r>
    </w:p>
    <w:p w14:paraId="28B86A7D">
      <w:pPr>
        <w:rPr>
          <w:rFonts w:ascii="宋体" w:hAnsi="宋体"/>
          <w:szCs w:val="21"/>
        </w:rPr>
      </w:pPr>
      <w:r>
        <w:rPr>
          <w:rFonts w:hint="eastAsia" w:ascii="宋体" w:hAnsi="宋体"/>
          <w:szCs w:val="21"/>
        </w:rPr>
        <w:t>功能：适用于微生物检验各检测项目，形态学观察教学使用</w:t>
      </w:r>
      <w:r>
        <w:rPr>
          <w:rFonts w:hint="eastAsia"/>
          <w:bCs/>
          <w:szCs w:val="21"/>
        </w:rPr>
        <w:t>。</w:t>
      </w:r>
      <w:r>
        <w:rPr>
          <w:rFonts w:hint="eastAsia"/>
          <w:bCs/>
          <w:color w:val="000000"/>
          <w:szCs w:val="21"/>
        </w:rPr>
        <w:t>菌种库（保存菌种用）</w:t>
      </w:r>
    </w:p>
    <w:p w14:paraId="54AEDA61">
      <w:pPr>
        <w:ind w:firstLine="420" w:firstLineChars="200"/>
        <w:rPr>
          <w:rFonts w:ascii="宋体" w:hAnsi="宋体"/>
          <w:szCs w:val="21"/>
        </w:rPr>
      </w:pPr>
      <w:r>
        <w:rPr>
          <w:rFonts w:hint="eastAsia"/>
          <w:bCs/>
          <w:color w:val="000000"/>
          <w:szCs w:val="21"/>
        </w:rPr>
        <w:t>表9</w:t>
      </w:r>
      <w:r>
        <w:rPr>
          <w:rFonts w:hint="eastAsia" w:ascii="宋体" w:hAnsi="宋体"/>
          <w:szCs w:val="21"/>
        </w:rPr>
        <w:t>主要设备装备标准：（按一个标准班40人配置）</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3109"/>
        <w:gridCol w:w="2160"/>
        <w:gridCol w:w="720"/>
        <w:gridCol w:w="1118"/>
        <w:gridCol w:w="1162"/>
      </w:tblGrid>
      <w:tr w14:paraId="0D5B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40" w:type="dxa"/>
            <w:noWrap/>
            <w:vAlign w:val="center"/>
          </w:tcPr>
          <w:p w14:paraId="22CD30E3">
            <w:pPr>
              <w:adjustRightInd w:val="0"/>
              <w:snapToGrid w:val="0"/>
              <w:spacing w:line="400" w:lineRule="exact"/>
              <w:jc w:val="center"/>
              <w:rPr>
                <w:rFonts w:ascii="宋体" w:hAnsi="宋体"/>
                <w:color w:val="000000"/>
                <w:szCs w:val="21"/>
              </w:rPr>
            </w:pPr>
            <w:r>
              <w:rPr>
                <w:rFonts w:hint="eastAsia" w:ascii="宋体" w:hAnsi="宋体"/>
                <w:color w:val="000000"/>
                <w:szCs w:val="21"/>
              </w:rPr>
              <w:t>序号</w:t>
            </w:r>
          </w:p>
        </w:tc>
        <w:tc>
          <w:tcPr>
            <w:tcW w:w="3109" w:type="dxa"/>
            <w:noWrap/>
            <w:vAlign w:val="center"/>
          </w:tcPr>
          <w:p w14:paraId="7AF0B01B">
            <w:pPr>
              <w:adjustRightInd w:val="0"/>
              <w:snapToGrid w:val="0"/>
              <w:spacing w:line="400" w:lineRule="exact"/>
              <w:jc w:val="center"/>
              <w:rPr>
                <w:rFonts w:ascii="宋体" w:hAnsi="宋体"/>
                <w:color w:val="000000"/>
                <w:szCs w:val="21"/>
              </w:rPr>
            </w:pPr>
            <w:r>
              <w:rPr>
                <w:rFonts w:hint="eastAsia" w:ascii="宋体" w:hAnsi="宋体"/>
                <w:color w:val="000000"/>
                <w:szCs w:val="21"/>
              </w:rPr>
              <w:t>设 备 名 称</w:t>
            </w:r>
          </w:p>
        </w:tc>
        <w:tc>
          <w:tcPr>
            <w:tcW w:w="2160" w:type="dxa"/>
            <w:noWrap/>
            <w:vAlign w:val="center"/>
          </w:tcPr>
          <w:p w14:paraId="56B505AD">
            <w:pPr>
              <w:adjustRightInd w:val="0"/>
              <w:snapToGrid w:val="0"/>
              <w:spacing w:line="400" w:lineRule="exact"/>
              <w:jc w:val="center"/>
              <w:rPr>
                <w:rFonts w:ascii="宋体" w:hAnsi="宋体"/>
                <w:color w:val="000000"/>
                <w:szCs w:val="21"/>
              </w:rPr>
            </w:pPr>
            <w:r>
              <w:rPr>
                <w:rFonts w:hint="eastAsia" w:ascii="宋体" w:hAnsi="宋体"/>
                <w:color w:val="000000"/>
                <w:szCs w:val="21"/>
              </w:rPr>
              <w:t>用途</w:t>
            </w:r>
          </w:p>
        </w:tc>
        <w:tc>
          <w:tcPr>
            <w:tcW w:w="720" w:type="dxa"/>
            <w:noWrap/>
            <w:vAlign w:val="center"/>
          </w:tcPr>
          <w:p w14:paraId="1C4F5449">
            <w:pPr>
              <w:adjustRightInd w:val="0"/>
              <w:snapToGrid w:val="0"/>
              <w:spacing w:line="400" w:lineRule="exact"/>
              <w:jc w:val="center"/>
              <w:rPr>
                <w:rFonts w:ascii="宋体" w:hAnsi="宋体"/>
                <w:color w:val="000000"/>
                <w:szCs w:val="21"/>
              </w:rPr>
            </w:pPr>
            <w:r>
              <w:rPr>
                <w:rFonts w:hint="eastAsia" w:ascii="宋体" w:hAnsi="宋体"/>
                <w:color w:val="000000"/>
                <w:szCs w:val="21"/>
              </w:rPr>
              <w:t>单位</w:t>
            </w:r>
          </w:p>
        </w:tc>
        <w:tc>
          <w:tcPr>
            <w:tcW w:w="1118" w:type="dxa"/>
            <w:noWrap/>
            <w:vAlign w:val="center"/>
          </w:tcPr>
          <w:p w14:paraId="50C50D91">
            <w:pPr>
              <w:adjustRightInd w:val="0"/>
              <w:snapToGrid w:val="0"/>
              <w:spacing w:line="400" w:lineRule="exact"/>
              <w:jc w:val="center"/>
              <w:rPr>
                <w:rFonts w:ascii="宋体" w:hAnsi="宋体"/>
                <w:color w:val="000000"/>
                <w:szCs w:val="21"/>
              </w:rPr>
            </w:pPr>
            <w:r>
              <w:rPr>
                <w:rFonts w:hint="eastAsia" w:ascii="宋体" w:hAnsi="宋体"/>
                <w:color w:val="000000"/>
                <w:szCs w:val="21"/>
              </w:rPr>
              <w:t>基本配置</w:t>
            </w:r>
          </w:p>
        </w:tc>
        <w:tc>
          <w:tcPr>
            <w:tcW w:w="1162" w:type="dxa"/>
            <w:noWrap/>
            <w:vAlign w:val="center"/>
          </w:tcPr>
          <w:p w14:paraId="789084F9">
            <w:pPr>
              <w:adjustRightInd w:val="0"/>
              <w:snapToGrid w:val="0"/>
              <w:spacing w:line="400" w:lineRule="exact"/>
              <w:jc w:val="center"/>
              <w:rPr>
                <w:rFonts w:ascii="宋体" w:hAnsi="宋体"/>
                <w:color w:val="000000"/>
                <w:szCs w:val="21"/>
              </w:rPr>
            </w:pPr>
            <w:r>
              <w:rPr>
                <w:rFonts w:hint="eastAsia" w:ascii="宋体" w:hAnsi="宋体"/>
                <w:szCs w:val="21"/>
              </w:rPr>
              <w:t>适用范围（职业（执业）资格、职业鉴定项目）</w:t>
            </w:r>
            <w:r>
              <w:rPr>
                <w:rFonts w:hint="eastAsia" w:ascii="宋体" w:hAnsi="宋体"/>
                <w:color w:val="000000"/>
                <w:szCs w:val="21"/>
              </w:rPr>
              <w:t>）</w:t>
            </w:r>
          </w:p>
        </w:tc>
      </w:tr>
      <w:tr w14:paraId="3A3A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2120D7FE">
            <w:pPr>
              <w:adjustRightInd w:val="0"/>
              <w:snapToGrid w:val="0"/>
              <w:spacing w:line="400" w:lineRule="exact"/>
              <w:jc w:val="center"/>
              <w:rPr>
                <w:rFonts w:ascii="宋体" w:hAnsi="宋体"/>
                <w:szCs w:val="21"/>
              </w:rPr>
            </w:pPr>
            <w:r>
              <w:rPr>
                <w:rFonts w:hint="eastAsia" w:ascii="宋体" w:hAnsi="宋体"/>
                <w:szCs w:val="21"/>
              </w:rPr>
              <w:t>1</w:t>
            </w:r>
          </w:p>
        </w:tc>
        <w:tc>
          <w:tcPr>
            <w:tcW w:w="3109" w:type="dxa"/>
            <w:noWrap/>
            <w:vAlign w:val="center"/>
          </w:tcPr>
          <w:p w14:paraId="3385783D">
            <w:pPr>
              <w:adjustRightInd w:val="0"/>
              <w:snapToGrid w:val="0"/>
              <w:spacing w:line="400" w:lineRule="exact"/>
              <w:rPr>
                <w:rFonts w:ascii="宋体" w:hAnsi="宋体"/>
                <w:szCs w:val="21"/>
              </w:rPr>
            </w:pPr>
            <w:r>
              <w:rPr>
                <w:rFonts w:hint="eastAsia"/>
                <w:bCs/>
                <w:color w:val="000000"/>
                <w:szCs w:val="21"/>
              </w:rPr>
              <w:t>暗视野显微镜</w:t>
            </w:r>
          </w:p>
        </w:tc>
        <w:tc>
          <w:tcPr>
            <w:tcW w:w="2160" w:type="dxa"/>
            <w:vMerge w:val="restart"/>
            <w:noWrap/>
            <w:vAlign w:val="center"/>
          </w:tcPr>
          <w:p w14:paraId="071C91DE">
            <w:pPr>
              <w:adjustRightInd w:val="0"/>
              <w:snapToGrid w:val="0"/>
              <w:spacing w:line="400" w:lineRule="exact"/>
              <w:rPr>
                <w:rFonts w:ascii="宋体" w:hAnsi="宋体"/>
                <w:color w:val="000000"/>
                <w:szCs w:val="21"/>
              </w:rPr>
            </w:pPr>
            <w:r>
              <w:rPr>
                <w:rFonts w:hint="eastAsia" w:ascii="宋体" w:hAnsi="宋体"/>
                <w:color w:val="000000"/>
                <w:szCs w:val="21"/>
              </w:rPr>
              <w:t>进行临床各项标本的检测及注意事项；综合判定各检验项目的结果及完成各项标本形态学观察。</w:t>
            </w:r>
          </w:p>
        </w:tc>
        <w:tc>
          <w:tcPr>
            <w:tcW w:w="720" w:type="dxa"/>
            <w:noWrap/>
            <w:vAlign w:val="center"/>
          </w:tcPr>
          <w:p w14:paraId="389AFFE6">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306FDD28">
            <w:pPr>
              <w:adjustRightInd w:val="0"/>
              <w:snapToGrid w:val="0"/>
              <w:spacing w:line="400" w:lineRule="exact"/>
              <w:jc w:val="center"/>
              <w:rPr>
                <w:rFonts w:ascii="宋体" w:hAnsi="宋体"/>
                <w:color w:val="000000"/>
                <w:szCs w:val="21"/>
              </w:rPr>
            </w:pPr>
            <w:r>
              <w:rPr>
                <w:rFonts w:hint="eastAsia" w:ascii="宋体" w:hAnsi="宋体"/>
                <w:color w:val="000000"/>
                <w:szCs w:val="21"/>
              </w:rPr>
              <w:t>40</w:t>
            </w:r>
          </w:p>
        </w:tc>
        <w:tc>
          <w:tcPr>
            <w:tcW w:w="1162" w:type="dxa"/>
            <w:vMerge w:val="restart"/>
            <w:noWrap/>
            <w:vAlign w:val="center"/>
          </w:tcPr>
          <w:p w14:paraId="33387782">
            <w:pPr>
              <w:adjustRightInd w:val="0"/>
              <w:snapToGrid w:val="0"/>
              <w:spacing w:line="400" w:lineRule="exact"/>
              <w:jc w:val="center"/>
              <w:rPr>
                <w:rFonts w:ascii="宋体" w:hAnsi="宋体"/>
                <w:color w:val="000000"/>
                <w:szCs w:val="21"/>
              </w:rPr>
            </w:pPr>
            <w:r>
              <w:rPr>
                <w:rFonts w:hint="eastAsia" w:ascii="宋体" w:hAnsi="宋体"/>
                <w:color w:val="000000"/>
                <w:szCs w:val="21"/>
              </w:rPr>
              <w:t>临床检验技术（士）</w:t>
            </w:r>
          </w:p>
          <w:p w14:paraId="38704B60">
            <w:pPr>
              <w:adjustRightInd w:val="0"/>
              <w:snapToGrid w:val="0"/>
              <w:spacing w:line="400" w:lineRule="exact"/>
              <w:jc w:val="center"/>
              <w:rPr>
                <w:rFonts w:ascii="宋体" w:hAnsi="宋体"/>
                <w:color w:val="000000"/>
                <w:szCs w:val="21"/>
              </w:rPr>
            </w:pPr>
            <w:r>
              <w:rPr>
                <w:rFonts w:hint="eastAsia" w:ascii="宋体" w:hAnsi="宋体"/>
                <w:color w:val="000000"/>
                <w:szCs w:val="21"/>
              </w:rPr>
              <w:t>临床检验技术（师）</w:t>
            </w:r>
          </w:p>
        </w:tc>
      </w:tr>
      <w:tr w14:paraId="58772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0B320985">
            <w:pPr>
              <w:adjustRightInd w:val="0"/>
              <w:snapToGrid w:val="0"/>
              <w:spacing w:line="400" w:lineRule="exact"/>
              <w:jc w:val="center"/>
              <w:rPr>
                <w:rFonts w:ascii="宋体" w:hAnsi="宋体"/>
                <w:szCs w:val="21"/>
              </w:rPr>
            </w:pPr>
            <w:r>
              <w:rPr>
                <w:rFonts w:hint="eastAsia" w:ascii="宋体" w:hAnsi="宋体"/>
                <w:szCs w:val="21"/>
              </w:rPr>
              <w:t>2</w:t>
            </w:r>
          </w:p>
        </w:tc>
        <w:tc>
          <w:tcPr>
            <w:tcW w:w="3109" w:type="dxa"/>
            <w:noWrap/>
            <w:vAlign w:val="center"/>
          </w:tcPr>
          <w:p w14:paraId="79997500">
            <w:pPr>
              <w:adjustRightInd w:val="0"/>
              <w:snapToGrid w:val="0"/>
              <w:spacing w:line="400" w:lineRule="exact"/>
              <w:rPr>
                <w:rFonts w:ascii="宋体" w:hAnsi="宋体"/>
                <w:szCs w:val="21"/>
              </w:rPr>
            </w:pPr>
            <w:r>
              <w:rPr>
                <w:rFonts w:hint="eastAsia"/>
                <w:bCs/>
                <w:color w:val="000000"/>
                <w:szCs w:val="21"/>
              </w:rPr>
              <w:t>光学显微镜（10*100倍）</w:t>
            </w:r>
          </w:p>
        </w:tc>
        <w:tc>
          <w:tcPr>
            <w:tcW w:w="2160" w:type="dxa"/>
            <w:vMerge w:val="continue"/>
            <w:noWrap/>
            <w:vAlign w:val="center"/>
          </w:tcPr>
          <w:p w14:paraId="538A6531">
            <w:pPr>
              <w:adjustRightInd w:val="0"/>
              <w:snapToGrid w:val="0"/>
              <w:spacing w:line="400" w:lineRule="exact"/>
              <w:rPr>
                <w:rFonts w:ascii="宋体" w:hAnsi="宋体"/>
                <w:color w:val="000000"/>
                <w:szCs w:val="21"/>
              </w:rPr>
            </w:pPr>
          </w:p>
        </w:tc>
        <w:tc>
          <w:tcPr>
            <w:tcW w:w="720" w:type="dxa"/>
            <w:noWrap/>
            <w:vAlign w:val="center"/>
          </w:tcPr>
          <w:p w14:paraId="5A0FD3F8">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0DB186C1">
            <w:pPr>
              <w:adjustRightInd w:val="0"/>
              <w:snapToGrid w:val="0"/>
              <w:spacing w:line="400" w:lineRule="exact"/>
              <w:jc w:val="center"/>
              <w:rPr>
                <w:rFonts w:ascii="宋体" w:hAnsi="宋体"/>
                <w:color w:val="000000"/>
                <w:szCs w:val="21"/>
              </w:rPr>
            </w:pPr>
            <w:r>
              <w:rPr>
                <w:rFonts w:hint="eastAsia" w:ascii="宋体" w:hAnsi="宋体"/>
                <w:color w:val="000000"/>
                <w:szCs w:val="21"/>
              </w:rPr>
              <w:t>40</w:t>
            </w:r>
          </w:p>
        </w:tc>
        <w:tc>
          <w:tcPr>
            <w:tcW w:w="1162" w:type="dxa"/>
            <w:vMerge w:val="continue"/>
            <w:noWrap/>
            <w:vAlign w:val="center"/>
          </w:tcPr>
          <w:p w14:paraId="7191056B">
            <w:pPr>
              <w:adjustRightInd w:val="0"/>
              <w:snapToGrid w:val="0"/>
              <w:spacing w:line="400" w:lineRule="exact"/>
              <w:jc w:val="center"/>
              <w:rPr>
                <w:rFonts w:ascii="宋体" w:hAnsi="宋体"/>
                <w:color w:val="000000"/>
                <w:szCs w:val="21"/>
              </w:rPr>
            </w:pPr>
          </w:p>
        </w:tc>
      </w:tr>
      <w:tr w14:paraId="248A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72F49C5C">
            <w:pPr>
              <w:adjustRightInd w:val="0"/>
              <w:snapToGrid w:val="0"/>
              <w:spacing w:line="400" w:lineRule="exact"/>
              <w:jc w:val="center"/>
              <w:rPr>
                <w:rFonts w:ascii="宋体" w:hAnsi="宋体"/>
                <w:szCs w:val="21"/>
              </w:rPr>
            </w:pPr>
            <w:r>
              <w:rPr>
                <w:rFonts w:hint="eastAsia" w:ascii="宋体" w:hAnsi="宋体"/>
                <w:szCs w:val="21"/>
              </w:rPr>
              <w:t>3</w:t>
            </w:r>
          </w:p>
        </w:tc>
        <w:tc>
          <w:tcPr>
            <w:tcW w:w="3109" w:type="dxa"/>
            <w:noWrap/>
            <w:vAlign w:val="center"/>
          </w:tcPr>
          <w:p w14:paraId="7778F4A5">
            <w:pPr>
              <w:adjustRightInd w:val="0"/>
              <w:snapToGrid w:val="0"/>
              <w:spacing w:line="400" w:lineRule="exact"/>
              <w:rPr>
                <w:rFonts w:ascii="宋体" w:hAnsi="宋体"/>
                <w:szCs w:val="21"/>
              </w:rPr>
            </w:pPr>
            <w:r>
              <w:rPr>
                <w:rFonts w:hint="eastAsia"/>
                <w:bCs/>
                <w:color w:val="000000"/>
                <w:szCs w:val="21"/>
              </w:rPr>
              <w:t>生物安全柜</w:t>
            </w:r>
          </w:p>
        </w:tc>
        <w:tc>
          <w:tcPr>
            <w:tcW w:w="2160" w:type="dxa"/>
            <w:vMerge w:val="continue"/>
            <w:noWrap/>
            <w:vAlign w:val="center"/>
          </w:tcPr>
          <w:p w14:paraId="49FADD16">
            <w:pPr>
              <w:adjustRightInd w:val="0"/>
              <w:snapToGrid w:val="0"/>
              <w:spacing w:line="400" w:lineRule="exact"/>
              <w:rPr>
                <w:rFonts w:ascii="宋体" w:hAnsi="宋体"/>
                <w:color w:val="000000"/>
                <w:szCs w:val="21"/>
              </w:rPr>
            </w:pPr>
          </w:p>
        </w:tc>
        <w:tc>
          <w:tcPr>
            <w:tcW w:w="720" w:type="dxa"/>
            <w:noWrap/>
            <w:vAlign w:val="center"/>
          </w:tcPr>
          <w:p w14:paraId="1E41A15F">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6CD4A04A">
            <w:pPr>
              <w:adjustRightInd w:val="0"/>
              <w:snapToGrid w:val="0"/>
              <w:spacing w:line="400" w:lineRule="exact"/>
              <w:jc w:val="center"/>
              <w:rPr>
                <w:rFonts w:ascii="宋体" w:hAnsi="宋体"/>
                <w:color w:val="000000"/>
                <w:szCs w:val="21"/>
              </w:rPr>
            </w:pPr>
            <w:r>
              <w:rPr>
                <w:rFonts w:hint="eastAsia" w:ascii="宋体" w:hAnsi="宋体"/>
                <w:color w:val="000000"/>
                <w:szCs w:val="21"/>
              </w:rPr>
              <w:t>4</w:t>
            </w:r>
          </w:p>
        </w:tc>
        <w:tc>
          <w:tcPr>
            <w:tcW w:w="1162" w:type="dxa"/>
            <w:vMerge w:val="continue"/>
            <w:noWrap/>
            <w:vAlign w:val="center"/>
          </w:tcPr>
          <w:p w14:paraId="24C0F481">
            <w:pPr>
              <w:adjustRightInd w:val="0"/>
              <w:snapToGrid w:val="0"/>
              <w:spacing w:line="400" w:lineRule="exact"/>
              <w:jc w:val="center"/>
              <w:rPr>
                <w:rFonts w:ascii="宋体" w:hAnsi="宋体"/>
                <w:color w:val="000000"/>
                <w:szCs w:val="21"/>
              </w:rPr>
            </w:pPr>
          </w:p>
        </w:tc>
      </w:tr>
      <w:tr w14:paraId="1AB48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noWrap/>
            <w:vAlign w:val="center"/>
          </w:tcPr>
          <w:p w14:paraId="02270DF4">
            <w:pPr>
              <w:adjustRightInd w:val="0"/>
              <w:snapToGrid w:val="0"/>
              <w:spacing w:line="400" w:lineRule="exact"/>
              <w:jc w:val="center"/>
              <w:rPr>
                <w:rFonts w:ascii="宋体" w:hAnsi="宋体"/>
                <w:szCs w:val="21"/>
              </w:rPr>
            </w:pPr>
            <w:r>
              <w:rPr>
                <w:rFonts w:hint="eastAsia" w:ascii="宋体" w:hAnsi="宋体"/>
                <w:szCs w:val="21"/>
              </w:rPr>
              <w:t>4</w:t>
            </w:r>
          </w:p>
        </w:tc>
        <w:tc>
          <w:tcPr>
            <w:tcW w:w="3109" w:type="dxa"/>
            <w:tcBorders>
              <w:bottom w:val="single" w:color="auto" w:sz="4" w:space="0"/>
            </w:tcBorders>
            <w:noWrap/>
            <w:vAlign w:val="center"/>
          </w:tcPr>
          <w:p w14:paraId="492DA105">
            <w:pPr>
              <w:adjustRightInd w:val="0"/>
              <w:snapToGrid w:val="0"/>
              <w:spacing w:line="400" w:lineRule="exact"/>
              <w:rPr>
                <w:rFonts w:ascii="宋体" w:hAnsi="宋体"/>
                <w:szCs w:val="21"/>
              </w:rPr>
            </w:pPr>
            <w:r>
              <w:rPr>
                <w:rFonts w:hint="eastAsia"/>
                <w:bCs/>
                <w:color w:val="000000"/>
                <w:szCs w:val="21"/>
              </w:rPr>
              <w:t>高压蒸汽灭菌器</w:t>
            </w:r>
          </w:p>
        </w:tc>
        <w:tc>
          <w:tcPr>
            <w:tcW w:w="2160" w:type="dxa"/>
            <w:vMerge w:val="continue"/>
            <w:noWrap/>
            <w:vAlign w:val="center"/>
          </w:tcPr>
          <w:p w14:paraId="4B2DD6C9">
            <w:pPr>
              <w:adjustRightInd w:val="0"/>
              <w:snapToGrid w:val="0"/>
              <w:spacing w:line="400" w:lineRule="exact"/>
              <w:rPr>
                <w:rFonts w:ascii="宋体" w:hAnsi="宋体"/>
                <w:color w:val="000000"/>
                <w:szCs w:val="21"/>
              </w:rPr>
            </w:pPr>
          </w:p>
        </w:tc>
        <w:tc>
          <w:tcPr>
            <w:tcW w:w="720" w:type="dxa"/>
            <w:noWrap/>
            <w:vAlign w:val="center"/>
          </w:tcPr>
          <w:p w14:paraId="5B30F7A1">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43A154B7">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5EB0368F">
            <w:pPr>
              <w:adjustRightInd w:val="0"/>
              <w:snapToGrid w:val="0"/>
              <w:spacing w:line="400" w:lineRule="exact"/>
              <w:jc w:val="center"/>
              <w:rPr>
                <w:rFonts w:ascii="宋体" w:hAnsi="宋体"/>
                <w:color w:val="000000"/>
                <w:szCs w:val="21"/>
              </w:rPr>
            </w:pPr>
          </w:p>
        </w:tc>
      </w:tr>
      <w:tr w14:paraId="79484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noWrap/>
            <w:vAlign w:val="center"/>
          </w:tcPr>
          <w:p w14:paraId="51B41062">
            <w:pPr>
              <w:adjustRightInd w:val="0"/>
              <w:snapToGrid w:val="0"/>
              <w:spacing w:line="400" w:lineRule="exact"/>
              <w:jc w:val="center"/>
              <w:rPr>
                <w:rFonts w:ascii="宋体" w:hAnsi="宋体"/>
                <w:szCs w:val="21"/>
              </w:rPr>
            </w:pPr>
            <w:r>
              <w:rPr>
                <w:rFonts w:hint="eastAsia" w:ascii="宋体" w:hAnsi="宋体"/>
                <w:szCs w:val="21"/>
              </w:rPr>
              <w:t>5</w:t>
            </w:r>
          </w:p>
        </w:tc>
        <w:tc>
          <w:tcPr>
            <w:tcW w:w="3109" w:type="dxa"/>
            <w:tcBorders>
              <w:bottom w:val="single" w:color="auto" w:sz="4" w:space="0"/>
            </w:tcBorders>
            <w:noWrap/>
            <w:vAlign w:val="center"/>
          </w:tcPr>
          <w:p w14:paraId="0E435EBD">
            <w:pPr>
              <w:adjustRightInd w:val="0"/>
              <w:snapToGrid w:val="0"/>
              <w:spacing w:line="400" w:lineRule="exact"/>
              <w:rPr>
                <w:rFonts w:ascii="宋体" w:hAnsi="宋体"/>
                <w:szCs w:val="21"/>
              </w:rPr>
            </w:pPr>
            <w:r>
              <w:rPr>
                <w:rFonts w:hint="eastAsia"/>
                <w:bCs/>
                <w:color w:val="000000"/>
                <w:szCs w:val="21"/>
              </w:rPr>
              <w:t>电冰箱</w:t>
            </w:r>
          </w:p>
        </w:tc>
        <w:tc>
          <w:tcPr>
            <w:tcW w:w="2160" w:type="dxa"/>
            <w:vMerge w:val="continue"/>
            <w:noWrap/>
            <w:vAlign w:val="center"/>
          </w:tcPr>
          <w:p w14:paraId="3DD76657">
            <w:pPr>
              <w:adjustRightInd w:val="0"/>
              <w:snapToGrid w:val="0"/>
              <w:spacing w:line="400" w:lineRule="exact"/>
              <w:rPr>
                <w:rFonts w:ascii="宋体" w:hAnsi="宋体"/>
                <w:color w:val="000000"/>
                <w:szCs w:val="21"/>
              </w:rPr>
            </w:pPr>
          </w:p>
        </w:tc>
        <w:tc>
          <w:tcPr>
            <w:tcW w:w="720" w:type="dxa"/>
            <w:noWrap/>
            <w:vAlign w:val="center"/>
          </w:tcPr>
          <w:p w14:paraId="1991F3DA">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6DD5D1F0">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7B64C3D8">
            <w:pPr>
              <w:adjustRightInd w:val="0"/>
              <w:snapToGrid w:val="0"/>
              <w:spacing w:line="400" w:lineRule="exact"/>
              <w:jc w:val="center"/>
              <w:rPr>
                <w:rFonts w:ascii="宋体" w:hAnsi="宋体"/>
                <w:color w:val="000000"/>
                <w:szCs w:val="21"/>
              </w:rPr>
            </w:pPr>
          </w:p>
        </w:tc>
      </w:tr>
      <w:tr w14:paraId="60917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244946A0">
            <w:pPr>
              <w:adjustRightInd w:val="0"/>
              <w:snapToGrid w:val="0"/>
              <w:spacing w:line="400" w:lineRule="exact"/>
              <w:jc w:val="center"/>
              <w:rPr>
                <w:rFonts w:ascii="宋体" w:hAnsi="宋体"/>
                <w:szCs w:val="21"/>
              </w:rPr>
            </w:pPr>
            <w:r>
              <w:rPr>
                <w:rFonts w:hint="eastAsia" w:ascii="宋体" w:hAnsi="宋体"/>
                <w:szCs w:val="21"/>
              </w:rPr>
              <w:t>6</w:t>
            </w:r>
          </w:p>
        </w:tc>
        <w:tc>
          <w:tcPr>
            <w:tcW w:w="3109" w:type="dxa"/>
            <w:noWrap/>
            <w:vAlign w:val="center"/>
          </w:tcPr>
          <w:p w14:paraId="5B7A8873">
            <w:pPr>
              <w:adjustRightInd w:val="0"/>
              <w:snapToGrid w:val="0"/>
              <w:spacing w:line="400" w:lineRule="exact"/>
              <w:rPr>
                <w:rFonts w:ascii="宋体" w:hAnsi="宋体"/>
                <w:szCs w:val="21"/>
              </w:rPr>
            </w:pPr>
            <w:r>
              <w:rPr>
                <w:rFonts w:hint="eastAsia"/>
                <w:bCs/>
                <w:color w:val="000000"/>
                <w:szCs w:val="21"/>
              </w:rPr>
              <w:t>电热恒温干燥器</w:t>
            </w:r>
          </w:p>
        </w:tc>
        <w:tc>
          <w:tcPr>
            <w:tcW w:w="2160" w:type="dxa"/>
            <w:vMerge w:val="continue"/>
            <w:noWrap/>
            <w:vAlign w:val="center"/>
          </w:tcPr>
          <w:p w14:paraId="2FC61D3C">
            <w:pPr>
              <w:adjustRightInd w:val="0"/>
              <w:snapToGrid w:val="0"/>
              <w:spacing w:line="400" w:lineRule="exact"/>
              <w:rPr>
                <w:rFonts w:ascii="宋体" w:hAnsi="宋体"/>
                <w:color w:val="000000"/>
                <w:szCs w:val="21"/>
              </w:rPr>
            </w:pPr>
          </w:p>
        </w:tc>
        <w:tc>
          <w:tcPr>
            <w:tcW w:w="720" w:type="dxa"/>
            <w:noWrap/>
            <w:vAlign w:val="center"/>
          </w:tcPr>
          <w:p w14:paraId="0EBDDAEF">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2BDE040C">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792C4368">
            <w:pPr>
              <w:adjustRightInd w:val="0"/>
              <w:snapToGrid w:val="0"/>
              <w:spacing w:line="400" w:lineRule="exact"/>
              <w:jc w:val="center"/>
              <w:rPr>
                <w:rFonts w:ascii="宋体" w:hAnsi="宋体"/>
                <w:color w:val="000000"/>
                <w:szCs w:val="21"/>
              </w:rPr>
            </w:pPr>
          </w:p>
        </w:tc>
      </w:tr>
      <w:tr w14:paraId="74773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41783094">
            <w:pPr>
              <w:adjustRightInd w:val="0"/>
              <w:snapToGrid w:val="0"/>
              <w:spacing w:line="400" w:lineRule="exact"/>
              <w:jc w:val="center"/>
              <w:rPr>
                <w:rFonts w:ascii="宋体" w:hAnsi="宋体"/>
                <w:szCs w:val="21"/>
              </w:rPr>
            </w:pPr>
            <w:r>
              <w:rPr>
                <w:rFonts w:hint="eastAsia" w:ascii="宋体" w:hAnsi="宋体"/>
                <w:szCs w:val="21"/>
              </w:rPr>
              <w:t>7</w:t>
            </w:r>
          </w:p>
        </w:tc>
        <w:tc>
          <w:tcPr>
            <w:tcW w:w="3109" w:type="dxa"/>
            <w:noWrap/>
            <w:vAlign w:val="center"/>
          </w:tcPr>
          <w:p w14:paraId="2961943B">
            <w:pPr>
              <w:adjustRightInd w:val="0"/>
              <w:snapToGrid w:val="0"/>
              <w:spacing w:line="400" w:lineRule="exact"/>
              <w:rPr>
                <w:rFonts w:ascii="宋体" w:hAnsi="宋体"/>
                <w:szCs w:val="21"/>
              </w:rPr>
            </w:pPr>
            <w:r>
              <w:rPr>
                <w:rFonts w:hint="eastAsia"/>
                <w:bCs/>
                <w:color w:val="000000"/>
                <w:szCs w:val="21"/>
              </w:rPr>
              <w:t>电热恒温培养箱</w:t>
            </w:r>
          </w:p>
        </w:tc>
        <w:tc>
          <w:tcPr>
            <w:tcW w:w="2160" w:type="dxa"/>
            <w:vMerge w:val="continue"/>
            <w:noWrap/>
            <w:vAlign w:val="center"/>
          </w:tcPr>
          <w:p w14:paraId="56259632">
            <w:pPr>
              <w:adjustRightInd w:val="0"/>
              <w:snapToGrid w:val="0"/>
              <w:spacing w:line="400" w:lineRule="exact"/>
              <w:rPr>
                <w:rFonts w:ascii="宋体" w:hAnsi="宋体"/>
                <w:color w:val="000000"/>
                <w:szCs w:val="21"/>
              </w:rPr>
            </w:pPr>
          </w:p>
        </w:tc>
        <w:tc>
          <w:tcPr>
            <w:tcW w:w="720" w:type="dxa"/>
            <w:noWrap/>
            <w:vAlign w:val="center"/>
          </w:tcPr>
          <w:p w14:paraId="29566110">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7943B3AD">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74B165FA">
            <w:pPr>
              <w:adjustRightInd w:val="0"/>
              <w:snapToGrid w:val="0"/>
              <w:spacing w:line="400" w:lineRule="exact"/>
              <w:jc w:val="center"/>
              <w:rPr>
                <w:rFonts w:ascii="宋体" w:hAnsi="宋体"/>
                <w:color w:val="000000"/>
                <w:szCs w:val="21"/>
              </w:rPr>
            </w:pPr>
          </w:p>
        </w:tc>
      </w:tr>
      <w:tr w14:paraId="46BAF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40" w:type="dxa"/>
            <w:noWrap/>
            <w:vAlign w:val="center"/>
          </w:tcPr>
          <w:p w14:paraId="69060BA2">
            <w:pPr>
              <w:adjustRightInd w:val="0"/>
              <w:snapToGrid w:val="0"/>
              <w:spacing w:line="400" w:lineRule="exact"/>
              <w:jc w:val="center"/>
              <w:rPr>
                <w:rFonts w:ascii="宋体" w:hAnsi="宋体"/>
                <w:szCs w:val="21"/>
              </w:rPr>
            </w:pPr>
            <w:r>
              <w:rPr>
                <w:rFonts w:hint="eastAsia" w:ascii="宋体" w:hAnsi="宋体"/>
                <w:szCs w:val="21"/>
              </w:rPr>
              <w:t>8</w:t>
            </w:r>
          </w:p>
        </w:tc>
        <w:tc>
          <w:tcPr>
            <w:tcW w:w="3109" w:type="dxa"/>
            <w:noWrap/>
            <w:vAlign w:val="center"/>
          </w:tcPr>
          <w:p w14:paraId="5053D113">
            <w:pPr>
              <w:adjustRightInd w:val="0"/>
              <w:snapToGrid w:val="0"/>
              <w:spacing w:line="400" w:lineRule="exact"/>
              <w:rPr>
                <w:rFonts w:ascii="宋体" w:hAnsi="宋体"/>
                <w:szCs w:val="21"/>
              </w:rPr>
            </w:pPr>
            <w:r>
              <w:rPr>
                <w:rFonts w:hint="eastAsia"/>
                <w:bCs/>
                <w:color w:val="000000"/>
                <w:szCs w:val="21"/>
              </w:rPr>
              <w:t>厌氧培养罐</w:t>
            </w:r>
          </w:p>
        </w:tc>
        <w:tc>
          <w:tcPr>
            <w:tcW w:w="2160" w:type="dxa"/>
            <w:vMerge w:val="continue"/>
            <w:noWrap/>
            <w:vAlign w:val="center"/>
          </w:tcPr>
          <w:p w14:paraId="2502DED6">
            <w:pPr>
              <w:adjustRightInd w:val="0"/>
              <w:snapToGrid w:val="0"/>
              <w:spacing w:line="400" w:lineRule="exact"/>
              <w:rPr>
                <w:rFonts w:ascii="宋体" w:hAnsi="宋体"/>
                <w:color w:val="000000"/>
                <w:szCs w:val="21"/>
              </w:rPr>
            </w:pPr>
          </w:p>
        </w:tc>
        <w:tc>
          <w:tcPr>
            <w:tcW w:w="720" w:type="dxa"/>
            <w:noWrap/>
            <w:vAlign w:val="center"/>
          </w:tcPr>
          <w:p w14:paraId="229097AD">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47C3D7AE">
            <w:pPr>
              <w:adjustRightInd w:val="0"/>
              <w:snapToGrid w:val="0"/>
              <w:spacing w:line="400" w:lineRule="exact"/>
              <w:jc w:val="center"/>
              <w:rPr>
                <w:rFonts w:ascii="宋体" w:hAnsi="宋体"/>
                <w:color w:val="000000"/>
                <w:szCs w:val="21"/>
              </w:rPr>
            </w:pPr>
            <w:r>
              <w:rPr>
                <w:rFonts w:hint="eastAsia" w:ascii="宋体" w:hAnsi="宋体"/>
                <w:color w:val="000000"/>
                <w:szCs w:val="21"/>
              </w:rPr>
              <w:t>5</w:t>
            </w:r>
          </w:p>
        </w:tc>
        <w:tc>
          <w:tcPr>
            <w:tcW w:w="1162" w:type="dxa"/>
            <w:vMerge w:val="continue"/>
            <w:noWrap/>
            <w:vAlign w:val="center"/>
          </w:tcPr>
          <w:p w14:paraId="3FD3FC71">
            <w:pPr>
              <w:adjustRightInd w:val="0"/>
              <w:snapToGrid w:val="0"/>
              <w:spacing w:line="400" w:lineRule="exact"/>
              <w:jc w:val="center"/>
              <w:rPr>
                <w:rFonts w:ascii="宋体" w:hAnsi="宋体"/>
                <w:color w:val="000000"/>
                <w:szCs w:val="21"/>
              </w:rPr>
            </w:pPr>
          </w:p>
        </w:tc>
      </w:tr>
      <w:tr w14:paraId="79D0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2303080D">
            <w:pPr>
              <w:adjustRightInd w:val="0"/>
              <w:snapToGrid w:val="0"/>
              <w:spacing w:line="400" w:lineRule="exact"/>
              <w:jc w:val="center"/>
              <w:rPr>
                <w:rFonts w:ascii="宋体" w:hAnsi="宋体"/>
                <w:szCs w:val="21"/>
              </w:rPr>
            </w:pPr>
            <w:r>
              <w:rPr>
                <w:rFonts w:hint="eastAsia" w:ascii="宋体" w:hAnsi="宋体"/>
                <w:szCs w:val="21"/>
              </w:rPr>
              <w:t>9</w:t>
            </w:r>
          </w:p>
        </w:tc>
        <w:tc>
          <w:tcPr>
            <w:tcW w:w="3109" w:type="dxa"/>
            <w:noWrap/>
            <w:vAlign w:val="center"/>
          </w:tcPr>
          <w:p w14:paraId="42B8BCB6">
            <w:pPr>
              <w:adjustRightInd w:val="0"/>
              <w:snapToGrid w:val="0"/>
              <w:spacing w:line="400" w:lineRule="exact"/>
              <w:rPr>
                <w:rFonts w:ascii="宋体" w:hAnsi="宋体"/>
                <w:szCs w:val="21"/>
              </w:rPr>
            </w:pPr>
            <w:r>
              <w:rPr>
                <w:rFonts w:hint="eastAsia"/>
                <w:bCs/>
                <w:color w:val="000000"/>
                <w:szCs w:val="21"/>
              </w:rPr>
              <w:t>离心机</w:t>
            </w:r>
          </w:p>
        </w:tc>
        <w:tc>
          <w:tcPr>
            <w:tcW w:w="2160" w:type="dxa"/>
            <w:vMerge w:val="continue"/>
            <w:noWrap/>
            <w:vAlign w:val="center"/>
          </w:tcPr>
          <w:p w14:paraId="30D0F30E">
            <w:pPr>
              <w:adjustRightInd w:val="0"/>
              <w:snapToGrid w:val="0"/>
              <w:spacing w:line="400" w:lineRule="exact"/>
              <w:rPr>
                <w:rFonts w:ascii="宋体" w:hAnsi="宋体"/>
                <w:color w:val="000000"/>
                <w:szCs w:val="21"/>
              </w:rPr>
            </w:pPr>
          </w:p>
        </w:tc>
        <w:tc>
          <w:tcPr>
            <w:tcW w:w="720" w:type="dxa"/>
            <w:noWrap/>
            <w:vAlign w:val="center"/>
          </w:tcPr>
          <w:p w14:paraId="790AE590">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2C52F203">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20F82EF7">
            <w:pPr>
              <w:adjustRightInd w:val="0"/>
              <w:snapToGrid w:val="0"/>
              <w:spacing w:line="400" w:lineRule="exact"/>
              <w:jc w:val="center"/>
              <w:rPr>
                <w:rFonts w:ascii="宋体" w:hAnsi="宋体"/>
                <w:color w:val="000000"/>
                <w:szCs w:val="21"/>
              </w:rPr>
            </w:pPr>
          </w:p>
        </w:tc>
      </w:tr>
      <w:tr w14:paraId="43A08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46E514D8">
            <w:pPr>
              <w:adjustRightInd w:val="0"/>
              <w:snapToGrid w:val="0"/>
              <w:spacing w:line="400" w:lineRule="exact"/>
              <w:jc w:val="center"/>
              <w:rPr>
                <w:rFonts w:ascii="宋体" w:hAnsi="宋体"/>
                <w:color w:val="000000"/>
                <w:szCs w:val="21"/>
              </w:rPr>
            </w:pPr>
            <w:r>
              <w:rPr>
                <w:rFonts w:hint="eastAsia" w:ascii="宋体" w:hAnsi="宋体"/>
                <w:color w:val="000000"/>
                <w:szCs w:val="21"/>
              </w:rPr>
              <w:t>10</w:t>
            </w:r>
          </w:p>
        </w:tc>
        <w:tc>
          <w:tcPr>
            <w:tcW w:w="3109" w:type="dxa"/>
            <w:noWrap/>
            <w:vAlign w:val="center"/>
          </w:tcPr>
          <w:p w14:paraId="3878F834">
            <w:pPr>
              <w:adjustRightInd w:val="0"/>
              <w:snapToGrid w:val="0"/>
              <w:spacing w:line="400" w:lineRule="exact"/>
              <w:rPr>
                <w:bCs/>
                <w:color w:val="000000"/>
                <w:szCs w:val="21"/>
              </w:rPr>
            </w:pPr>
            <w:r>
              <w:rPr>
                <w:rFonts w:hint="eastAsia"/>
                <w:bCs/>
                <w:color w:val="000000"/>
                <w:szCs w:val="21"/>
              </w:rPr>
              <w:t>微波炉</w:t>
            </w:r>
          </w:p>
        </w:tc>
        <w:tc>
          <w:tcPr>
            <w:tcW w:w="2160" w:type="dxa"/>
            <w:vMerge w:val="continue"/>
            <w:noWrap/>
            <w:vAlign w:val="center"/>
          </w:tcPr>
          <w:p w14:paraId="714E9386">
            <w:pPr>
              <w:adjustRightInd w:val="0"/>
              <w:snapToGrid w:val="0"/>
              <w:spacing w:line="400" w:lineRule="exact"/>
              <w:rPr>
                <w:rFonts w:ascii="宋体" w:hAnsi="宋体"/>
                <w:color w:val="000000"/>
                <w:szCs w:val="21"/>
              </w:rPr>
            </w:pPr>
          </w:p>
        </w:tc>
        <w:tc>
          <w:tcPr>
            <w:tcW w:w="720" w:type="dxa"/>
            <w:noWrap/>
            <w:vAlign w:val="center"/>
          </w:tcPr>
          <w:p w14:paraId="527AC962">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4E4329A4">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04C3EC01">
            <w:pPr>
              <w:adjustRightInd w:val="0"/>
              <w:snapToGrid w:val="0"/>
              <w:spacing w:line="400" w:lineRule="exact"/>
              <w:jc w:val="center"/>
              <w:rPr>
                <w:rFonts w:ascii="宋体" w:hAnsi="宋体"/>
                <w:color w:val="000000"/>
                <w:szCs w:val="21"/>
              </w:rPr>
            </w:pPr>
          </w:p>
        </w:tc>
      </w:tr>
      <w:tr w14:paraId="1D803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70FBC2EF">
            <w:pPr>
              <w:adjustRightInd w:val="0"/>
              <w:snapToGrid w:val="0"/>
              <w:spacing w:line="400" w:lineRule="exact"/>
              <w:jc w:val="center"/>
              <w:rPr>
                <w:rFonts w:ascii="宋体" w:hAnsi="宋体"/>
                <w:color w:val="000000"/>
                <w:szCs w:val="21"/>
              </w:rPr>
            </w:pPr>
            <w:r>
              <w:rPr>
                <w:rFonts w:hint="eastAsia" w:ascii="宋体" w:hAnsi="宋体"/>
                <w:color w:val="000000"/>
                <w:szCs w:val="21"/>
              </w:rPr>
              <w:t>11</w:t>
            </w:r>
          </w:p>
        </w:tc>
        <w:tc>
          <w:tcPr>
            <w:tcW w:w="3109" w:type="dxa"/>
            <w:noWrap/>
            <w:vAlign w:val="center"/>
          </w:tcPr>
          <w:p w14:paraId="600F45D8">
            <w:pPr>
              <w:adjustRightInd w:val="0"/>
              <w:snapToGrid w:val="0"/>
              <w:spacing w:line="400" w:lineRule="exact"/>
              <w:rPr>
                <w:bCs/>
                <w:color w:val="000000"/>
                <w:szCs w:val="21"/>
              </w:rPr>
            </w:pPr>
            <w:r>
              <w:rPr>
                <w:rFonts w:hint="eastAsia"/>
                <w:bCs/>
                <w:color w:val="000000"/>
                <w:szCs w:val="21"/>
              </w:rPr>
              <w:t>电子天平</w:t>
            </w:r>
          </w:p>
        </w:tc>
        <w:tc>
          <w:tcPr>
            <w:tcW w:w="2160" w:type="dxa"/>
            <w:vMerge w:val="continue"/>
            <w:noWrap/>
            <w:vAlign w:val="center"/>
          </w:tcPr>
          <w:p w14:paraId="0ABB3A7A">
            <w:pPr>
              <w:adjustRightInd w:val="0"/>
              <w:snapToGrid w:val="0"/>
              <w:spacing w:line="400" w:lineRule="exact"/>
              <w:rPr>
                <w:rFonts w:ascii="宋体" w:hAnsi="宋体"/>
                <w:color w:val="000000"/>
                <w:szCs w:val="21"/>
              </w:rPr>
            </w:pPr>
          </w:p>
        </w:tc>
        <w:tc>
          <w:tcPr>
            <w:tcW w:w="720" w:type="dxa"/>
            <w:noWrap/>
            <w:vAlign w:val="center"/>
          </w:tcPr>
          <w:p w14:paraId="5A65B541">
            <w:pPr>
              <w:adjustRightInd w:val="0"/>
              <w:snapToGrid w:val="0"/>
              <w:spacing w:line="400" w:lineRule="exact"/>
              <w:jc w:val="center"/>
              <w:rPr>
                <w:rFonts w:ascii="宋体" w:hAnsi="宋体"/>
                <w:color w:val="000000"/>
                <w:szCs w:val="21"/>
              </w:rPr>
            </w:pPr>
            <w:r>
              <w:rPr>
                <w:rFonts w:hint="eastAsia" w:ascii="宋体" w:hAnsi="宋体"/>
                <w:color w:val="000000"/>
                <w:szCs w:val="21"/>
              </w:rPr>
              <w:t>台</w:t>
            </w:r>
          </w:p>
        </w:tc>
        <w:tc>
          <w:tcPr>
            <w:tcW w:w="1118" w:type="dxa"/>
            <w:noWrap/>
            <w:vAlign w:val="center"/>
          </w:tcPr>
          <w:p w14:paraId="162BB462">
            <w:pPr>
              <w:adjustRightInd w:val="0"/>
              <w:snapToGrid w:val="0"/>
              <w:spacing w:line="400" w:lineRule="exact"/>
              <w:jc w:val="center"/>
              <w:rPr>
                <w:rFonts w:ascii="宋体" w:hAnsi="宋体"/>
                <w:color w:val="000000"/>
                <w:szCs w:val="21"/>
              </w:rPr>
            </w:pPr>
            <w:r>
              <w:rPr>
                <w:rFonts w:hint="eastAsia" w:ascii="宋体" w:hAnsi="宋体"/>
                <w:color w:val="000000"/>
                <w:szCs w:val="21"/>
              </w:rPr>
              <w:t>1</w:t>
            </w:r>
          </w:p>
        </w:tc>
        <w:tc>
          <w:tcPr>
            <w:tcW w:w="1162" w:type="dxa"/>
            <w:vMerge w:val="continue"/>
            <w:noWrap/>
            <w:vAlign w:val="center"/>
          </w:tcPr>
          <w:p w14:paraId="53E220C7">
            <w:pPr>
              <w:adjustRightInd w:val="0"/>
              <w:snapToGrid w:val="0"/>
              <w:spacing w:line="400" w:lineRule="exact"/>
              <w:jc w:val="center"/>
              <w:rPr>
                <w:rFonts w:ascii="宋体" w:hAnsi="宋体"/>
                <w:color w:val="000000"/>
                <w:szCs w:val="21"/>
              </w:rPr>
            </w:pPr>
          </w:p>
        </w:tc>
      </w:tr>
      <w:tr w14:paraId="29C6E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122D0497">
            <w:pPr>
              <w:adjustRightInd w:val="0"/>
              <w:snapToGrid w:val="0"/>
              <w:spacing w:line="400" w:lineRule="exact"/>
              <w:jc w:val="center"/>
              <w:rPr>
                <w:rFonts w:ascii="宋体" w:hAnsi="宋体"/>
                <w:color w:val="000000"/>
                <w:szCs w:val="21"/>
              </w:rPr>
            </w:pPr>
            <w:r>
              <w:rPr>
                <w:rFonts w:hint="eastAsia" w:ascii="宋体" w:hAnsi="宋体"/>
                <w:color w:val="000000"/>
                <w:szCs w:val="21"/>
              </w:rPr>
              <w:t>12</w:t>
            </w:r>
          </w:p>
        </w:tc>
        <w:tc>
          <w:tcPr>
            <w:tcW w:w="3109" w:type="dxa"/>
            <w:noWrap/>
            <w:vAlign w:val="center"/>
          </w:tcPr>
          <w:p w14:paraId="041C6091">
            <w:pPr>
              <w:adjustRightInd w:val="0"/>
              <w:snapToGrid w:val="0"/>
              <w:spacing w:line="400" w:lineRule="exact"/>
              <w:rPr>
                <w:bCs/>
                <w:color w:val="000000"/>
                <w:szCs w:val="21"/>
              </w:rPr>
            </w:pPr>
            <w:r>
              <w:rPr>
                <w:rFonts w:hint="eastAsia"/>
                <w:bCs/>
                <w:color w:val="000000"/>
                <w:szCs w:val="21"/>
              </w:rPr>
              <w:t>接种环</w:t>
            </w:r>
          </w:p>
        </w:tc>
        <w:tc>
          <w:tcPr>
            <w:tcW w:w="2160" w:type="dxa"/>
            <w:vMerge w:val="continue"/>
            <w:noWrap/>
            <w:vAlign w:val="center"/>
          </w:tcPr>
          <w:p w14:paraId="72130606">
            <w:pPr>
              <w:adjustRightInd w:val="0"/>
              <w:snapToGrid w:val="0"/>
              <w:spacing w:line="400" w:lineRule="exact"/>
              <w:rPr>
                <w:rFonts w:ascii="宋体" w:hAnsi="宋体"/>
                <w:color w:val="000000"/>
                <w:szCs w:val="21"/>
              </w:rPr>
            </w:pPr>
          </w:p>
        </w:tc>
        <w:tc>
          <w:tcPr>
            <w:tcW w:w="720" w:type="dxa"/>
            <w:noWrap/>
            <w:vAlign w:val="center"/>
          </w:tcPr>
          <w:p w14:paraId="69D6CC49">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22D2656E">
            <w:pPr>
              <w:adjustRightInd w:val="0"/>
              <w:snapToGrid w:val="0"/>
              <w:spacing w:line="400" w:lineRule="exact"/>
              <w:jc w:val="center"/>
              <w:rPr>
                <w:rFonts w:ascii="宋体" w:hAnsi="宋体"/>
                <w:color w:val="000000"/>
                <w:szCs w:val="21"/>
              </w:rPr>
            </w:pPr>
            <w:r>
              <w:rPr>
                <w:rFonts w:hint="eastAsia" w:ascii="宋体" w:hAnsi="宋体"/>
                <w:color w:val="000000"/>
                <w:szCs w:val="21"/>
              </w:rPr>
              <w:t>40</w:t>
            </w:r>
          </w:p>
        </w:tc>
        <w:tc>
          <w:tcPr>
            <w:tcW w:w="1162" w:type="dxa"/>
            <w:vMerge w:val="continue"/>
            <w:noWrap/>
            <w:vAlign w:val="center"/>
          </w:tcPr>
          <w:p w14:paraId="491837B3">
            <w:pPr>
              <w:adjustRightInd w:val="0"/>
              <w:snapToGrid w:val="0"/>
              <w:spacing w:line="400" w:lineRule="exact"/>
              <w:jc w:val="center"/>
              <w:rPr>
                <w:rFonts w:ascii="宋体" w:hAnsi="宋体"/>
                <w:color w:val="000000"/>
                <w:szCs w:val="21"/>
              </w:rPr>
            </w:pPr>
          </w:p>
        </w:tc>
      </w:tr>
      <w:tr w14:paraId="12AE6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7B06C28D">
            <w:pPr>
              <w:adjustRightInd w:val="0"/>
              <w:snapToGrid w:val="0"/>
              <w:spacing w:line="400" w:lineRule="exact"/>
              <w:jc w:val="center"/>
              <w:rPr>
                <w:rFonts w:ascii="宋体" w:hAnsi="宋体"/>
                <w:color w:val="000000"/>
                <w:szCs w:val="21"/>
              </w:rPr>
            </w:pPr>
            <w:r>
              <w:rPr>
                <w:rFonts w:hint="eastAsia" w:ascii="宋体" w:hAnsi="宋体"/>
                <w:color w:val="000000"/>
                <w:szCs w:val="21"/>
              </w:rPr>
              <w:t>13</w:t>
            </w:r>
          </w:p>
        </w:tc>
        <w:tc>
          <w:tcPr>
            <w:tcW w:w="3109" w:type="dxa"/>
            <w:noWrap/>
            <w:vAlign w:val="center"/>
          </w:tcPr>
          <w:p w14:paraId="6F2809A1">
            <w:pPr>
              <w:adjustRightInd w:val="0"/>
              <w:snapToGrid w:val="0"/>
              <w:spacing w:line="400" w:lineRule="exact"/>
              <w:rPr>
                <w:bCs/>
                <w:color w:val="000000"/>
                <w:szCs w:val="21"/>
              </w:rPr>
            </w:pPr>
            <w:r>
              <w:rPr>
                <w:rFonts w:hint="eastAsia"/>
                <w:bCs/>
                <w:color w:val="000000"/>
                <w:szCs w:val="21"/>
              </w:rPr>
              <w:t>接种针</w:t>
            </w:r>
          </w:p>
        </w:tc>
        <w:tc>
          <w:tcPr>
            <w:tcW w:w="2160" w:type="dxa"/>
            <w:vMerge w:val="continue"/>
            <w:noWrap/>
            <w:vAlign w:val="center"/>
          </w:tcPr>
          <w:p w14:paraId="43480EAA">
            <w:pPr>
              <w:adjustRightInd w:val="0"/>
              <w:snapToGrid w:val="0"/>
              <w:spacing w:line="400" w:lineRule="exact"/>
              <w:rPr>
                <w:rFonts w:ascii="宋体" w:hAnsi="宋体"/>
                <w:color w:val="000000"/>
                <w:szCs w:val="21"/>
              </w:rPr>
            </w:pPr>
          </w:p>
        </w:tc>
        <w:tc>
          <w:tcPr>
            <w:tcW w:w="720" w:type="dxa"/>
            <w:noWrap/>
            <w:vAlign w:val="center"/>
          </w:tcPr>
          <w:p w14:paraId="45D04229">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390DEA2F">
            <w:pPr>
              <w:adjustRightInd w:val="0"/>
              <w:snapToGrid w:val="0"/>
              <w:spacing w:line="400" w:lineRule="exact"/>
              <w:jc w:val="center"/>
              <w:rPr>
                <w:rFonts w:ascii="宋体" w:hAnsi="宋体"/>
                <w:color w:val="000000"/>
                <w:szCs w:val="21"/>
              </w:rPr>
            </w:pPr>
            <w:r>
              <w:rPr>
                <w:rFonts w:hint="eastAsia" w:ascii="宋体" w:hAnsi="宋体"/>
                <w:color w:val="000000"/>
                <w:szCs w:val="21"/>
              </w:rPr>
              <w:t>40</w:t>
            </w:r>
          </w:p>
        </w:tc>
        <w:tc>
          <w:tcPr>
            <w:tcW w:w="1162" w:type="dxa"/>
            <w:vMerge w:val="continue"/>
            <w:noWrap/>
            <w:vAlign w:val="center"/>
          </w:tcPr>
          <w:p w14:paraId="58084A02">
            <w:pPr>
              <w:adjustRightInd w:val="0"/>
              <w:snapToGrid w:val="0"/>
              <w:spacing w:line="400" w:lineRule="exact"/>
              <w:jc w:val="center"/>
              <w:rPr>
                <w:rFonts w:ascii="宋体" w:hAnsi="宋体"/>
                <w:color w:val="000000"/>
                <w:szCs w:val="21"/>
              </w:rPr>
            </w:pPr>
          </w:p>
        </w:tc>
      </w:tr>
      <w:tr w14:paraId="2DFA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687EB249">
            <w:pPr>
              <w:adjustRightInd w:val="0"/>
              <w:snapToGrid w:val="0"/>
              <w:spacing w:line="400" w:lineRule="exact"/>
              <w:jc w:val="center"/>
              <w:rPr>
                <w:rFonts w:ascii="宋体" w:hAnsi="宋体"/>
                <w:color w:val="000000"/>
                <w:szCs w:val="21"/>
              </w:rPr>
            </w:pPr>
            <w:r>
              <w:rPr>
                <w:rFonts w:hint="eastAsia" w:ascii="宋体" w:hAnsi="宋体"/>
                <w:color w:val="000000"/>
                <w:szCs w:val="21"/>
              </w:rPr>
              <w:t>14</w:t>
            </w:r>
          </w:p>
        </w:tc>
        <w:tc>
          <w:tcPr>
            <w:tcW w:w="3109" w:type="dxa"/>
            <w:noWrap/>
            <w:vAlign w:val="center"/>
          </w:tcPr>
          <w:p w14:paraId="117C0F78">
            <w:pPr>
              <w:adjustRightInd w:val="0"/>
              <w:snapToGrid w:val="0"/>
              <w:spacing w:line="400" w:lineRule="exact"/>
              <w:rPr>
                <w:bCs/>
                <w:color w:val="000000"/>
                <w:szCs w:val="21"/>
              </w:rPr>
            </w:pPr>
            <w:r>
              <w:rPr>
                <w:rFonts w:hint="eastAsia"/>
                <w:bCs/>
                <w:color w:val="000000"/>
                <w:szCs w:val="21"/>
              </w:rPr>
              <w:t>酒精灯</w:t>
            </w:r>
          </w:p>
        </w:tc>
        <w:tc>
          <w:tcPr>
            <w:tcW w:w="2160" w:type="dxa"/>
            <w:vMerge w:val="continue"/>
            <w:noWrap/>
            <w:vAlign w:val="center"/>
          </w:tcPr>
          <w:p w14:paraId="791B5E3C">
            <w:pPr>
              <w:adjustRightInd w:val="0"/>
              <w:snapToGrid w:val="0"/>
              <w:spacing w:line="400" w:lineRule="exact"/>
              <w:rPr>
                <w:rFonts w:ascii="宋体" w:hAnsi="宋体"/>
                <w:color w:val="000000"/>
                <w:szCs w:val="21"/>
              </w:rPr>
            </w:pPr>
          </w:p>
        </w:tc>
        <w:tc>
          <w:tcPr>
            <w:tcW w:w="720" w:type="dxa"/>
            <w:noWrap/>
            <w:vAlign w:val="center"/>
          </w:tcPr>
          <w:p w14:paraId="3E424338">
            <w:pPr>
              <w:adjustRightInd w:val="0"/>
              <w:snapToGrid w:val="0"/>
              <w:spacing w:line="400" w:lineRule="exact"/>
              <w:jc w:val="center"/>
              <w:rPr>
                <w:rFonts w:ascii="宋体" w:hAnsi="宋体"/>
                <w:color w:val="000000"/>
                <w:szCs w:val="21"/>
              </w:rPr>
            </w:pPr>
            <w:r>
              <w:rPr>
                <w:rFonts w:hint="eastAsia" w:ascii="宋体" w:hAnsi="宋体"/>
                <w:color w:val="000000"/>
                <w:szCs w:val="21"/>
              </w:rPr>
              <w:t>个</w:t>
            </w:r>
          </w:p>
        </w:tc>
        <w:tc>
          <w:tcPr>
            <w:tcW w:w="1118" w:type="dxa"/>
            <w:noWrap/>
            <w:vAlign w:val="center"/>
          </w:tcPr>
          <w:p w14:paraId="610DC69D">
            <w:pPr>
              <w:adjustRightInd w:val="0"/>
              <w:snapToGrid w:val="0"/>
              <w:spacing w:line="400" w:lineRule="exact"/>
              <w:jc w:val="center"/>
              <w:rPr>
                <w:rFonts w:ascii="宋体" w:hAnsi="宋体"/>
                <w:color w:val="000000"/>
                <w:szCs w:val="21"/>
              </w:rPr>
            </w:pPr>
            <w:r>
              <w:rPr>
                <w:rFonts w:hint="eastAsia" w:ascii="宋体" w:hAnsi="宋体"/>
                <w:color w:val="000000"/>
                <w:szCs w:val="21"/>
              </w:rPr>
              <w:t>40</w:t>
            </w:r>
          </w:p>
        </w:tc>
        <w:tc>
          <w:tcPr>
            <w:tcW w:w="1162" w:type="dxa"/>
            <w:vMerge w:val="continue"/>
            <w:noWrap/>
            <w:vAlign w:val="center"/>
          </w:tcPr>
          <w:p w14:paraId="7B6EA138">
            <w:pPr>
              <w:adjustRightInd w:val="0"/>
              <w:snapToGrid w:val="0"/>
              <w:spacing w:line="400" w:lineRule="exact"/>
              <w:jc w:val="center"/>
              <w:rPr>
                <w:rFonts w:ascii="宋体" w:hAnsi="宋体"/>
                <w:color w:val="000000"/>
                <w:szCs w:val="21"/>
              </w:rPr>
            </w:pPr>
          </w:p>
        </w:tc>
      </w:tr>
      <w:tr w14:paraId="63BD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2BF60805">
            <w:pPr>
              <w:adjustRightInd w:val="0"/>
              <w:snapToGrid w:val="0"/>
              <w:spacing w:line="400" w:lineRule="exact"/>
              <w:jc w:val="center"/>
              <w:rPr>
                <w:rFonts w:ascii="宋体" w:hAnsi="宋体"/>
                <w:color w:val="000000"/>
                <w:szCs w:val="21"/>
              </w:rPr>
            </w:pPr>
            <w:r>
              <w:rPr>
                <w:rFonts w:hint="eastAsia" w:ascii="宋体" w:hAnsi="宋体"/>
                <w:color w:val="000000"/>
                <w:szCs w:val="21"/>
              </w:rPr>
              <w:t>15</w:t>
            </w:r>
          </w:p>
        </w:tc>
        <w:tc>
          <w:tcPr>
            <w:tcW w:w="3109" w:type="dxa"/>
            <w:noWrap/>
            <w:vAlign w:val="center"/>
          </w:tcPr>
          <w:p w14:paraId="6020E2DA">
            <w:pPr>
              <w:adjustRightInd w:val="0"/>
              <w:snapToGrid w:val="0"/>
              <w:spacing w:line="400" w:lineRule="exact"/>
              <w:rPr>
                <w:bCs/>
                <w:color w:val="000000"/>
                <w:szCs w:val="21"/>
              </w:rPr>
            </w:pPr>
            <w:r>
              <w:rPr>
                <w:rFonts w:hint="eastAsia"/>
                <w:bCs/>
                <w:color w:val="000000"/>
                <w:szCs w:val="21"/>
              </w:rPr>
              <w:t>寄生虫（卵）形态学实验教学标本</w:t>
            </w:r>
          </w:p>
        </w:tc>
        <w:tc>
          <w:tcPr>
            <w:tcW w:w="2160" w:type="dxa"/>
            <w:vMerge w:val="continue"/>
            <w:noWrap/>
            <w:vAlign w:val="center"/>
          </w:tcPr>
          <w:p w14:paraId="10138B0F">
            <w:pPr>
              <w:adjustRightInd w:val="0"/>
              <w:snapToGrid w:val="0"/>
              <w:spacing w:line="400" w:lineRule="exact"/>
              <w:rPr>
                <w:rFonts w:ascii="宋体" w:hAnsi="宋体"/>
                <w:color w:val="000000"/>
                <w:szCs w:val="21"/>
              </w:rPr>
            </w:pPr>
          </w:p>
        </w:tc>
        <w:tc>
          <w:tcPr>
            <w:tcW w:w="720" w:type="dxa"/>
            <w:noWrap/>
            <w:vAlign w:val="center"/>
          </w:tcPr>
          <w:p w14:paraId="3A171AFB">
            <w:pPr>
              <w:adjustRightInd w:val="0"/>
              <w:snapToGrid w:val="0"/>
              <w:spacing w:line="400" w:lineRule="exact"/>
              <w:jc w:val="center"/>
              <w:rPr>
                <w:rFonts w:ascii="宋体" w:hAnsi="宋体"/>
                <w:color w:val="000000"/>
                <w:szCs w:val="21"/>
              </w:rPr>
            </w:pPr>
            <w:r>
              <w:rPr>
                <w:rFonts w:hint="eastAsia" w:ascii="宋体" w:hAnsi="宋体"/>
                <w:color w:val="000000"/>
                <w:szCs w:val="21"/>
              </w:rPr>
              <w:t>张</w:t>
            </w:r>
          </w:p>
        </w:tc>
        <w:tc>
          <w:tcPr>
            <w:tcW w:w="1118" w:type="dxa"/>
            <w:noWrap/>
            <w:vAlign w:val="center"/>
          </w:tcPr>
          <w:p w14:paraId="2BCB9409">
            <w:pPr>
              <w:adjustRightInd w:val="0"/>
              <w:snapToGrid w:val="0"/>
              <w:spacing w:line="400" w:lineRule="exact"/>
              <w:jc w:val="center"/>
              <w:rPr>
                <w:rFonts w:ascii="宋体" w:hAnsi="宋体"/>
                <w:color w:val="000000"/>
                <w:szCs w:val="21"/>
              </w:rPr>
            </w:pPr>
            <w:r>
              <w:rPr>
                <w:rFonts w:hint="eastAsia" w:ascii="宋体" w:hAnsi="宋体"/>
                <w:color w:val="000000"/>
                <w:szCs w:val="21"/>
              </w:rPr>
              <w:t>200</w:t>
            </w:r>
          </w:p>
        </w:tc>
        <w:tc>
          <w:tcPr>
            <w:tcW w:w="1162" w:type="dxa"/>
            <w:vMerge w:val="continue"/>
            <w:noWrap/>
            <w:vAlign w:val="center"/>
          </w:tcPr>
          <w:p w14:paraId="51844424">
            <w:pPr>
              <w:adjustRightInd w:val="0"/>
              <w:snapToGrid w:val="0"/>
              <w:spacing w:line="400" w:lineRule="exact"/>
              <w:jc w:val="center"/>
              <w:rPr>
                <w:rFonts w:ascii="宋体" w:hAnsi="宋体"/>
                <w:color w:val="000000"/>
                <w:szCs w:val="21"/>
              </w:rPr>
            </w:pPr>
          </w:p>
        </w:tc>
      </w:tr>
      <w:tr w14:paraId="266F7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noWrap/>
            <w:vAlign w:val="center"/>
          </w:tcPr>
          <w:p w14:paraId="7A55013F">
            <w:pPr>
              <w:adjustRightInd w:val="0"/>
              <w:snapToGrid w:val="0"/>
              <w:spacing w:line="400" w:lineRule="exact"/>
              <w:jc w:val="center"/>
              <w:rPr>
                <w:rFonts w:ascii="宋体" w:hAnsi="宋体"/>
                <w:color w:val="000000"/>
                <w:szCs w:val="21"/>
              </w:rPr>
            </w:pPr>
            <w:r>
              <w:rPr>
                <w:rFonts w:hint="eastAsia" w:ascii="宋体" w:hAnsi="宋体"/>
                <w:color w:val="000000"/>
                <w:szCs w:val="21"/>
              </w:rPr>
              <w:t>16</w:t>
            </w:r>
          </w:p>
        </w:tc>
        <w:tc>
          <w:tcPr>
            <w:tcW w:w="3109" w:type="dxa"/>
            <w:noWrap/>
            <w:vAlign w:val="center"/>
          </w:tcPr>
          <w:p w14:paraId="50040239">
            <w:pPr>
              <w:rPr>
                <w:bCs/>
                <w:color w:val="000000"/>
                <w:szCs w:val="21"/>
              </w:rPr>
            </w:pPr>
            <w:r>
              <w:rPr>
                <w:rFonts w:hint="eastAsia"/>
                <w:bCs/>
                <w:color w:val="000000"/>
                <w:szCs w:val="21"/>
              </w:rPr>
              <w:t>真菌形态学实验教学标本</w:t>
            </w:r>
          </w:p>
        </w:tc>
        <w:tc>
          <w:tcPr>
            <w:tcW w:w="2160" w:type="dxa"/>
            <w:vMerge w:val="continue"/>
            <w:noWrap/>
            <w:vAlign w:val="center"/>
          </w:tcPr>
          <w:p w14:paraId="41965B8D">
            <w:pPr>
              <w:adjustRightInd w:val="0"/>
              <w:snapToGrid w:val="0"/>
              <w:spacing w:line="400" w:lineRule="exact"/>
              <w:rPr>
                <w:rFonts w:ascii="宋体" w:hAnsi="宋体"/>
                <w:color w:val="000000"/>
                <w:szCs w:val="21"/>
              </w:rPr>
            </w:pPr>
          </w:p>
        </w:tc>
        <w:tc>
          <w:tcPr>
            <w:tcW w:w="720" w:type="dxa"/>
            <w:noWrap/>
            <w:vAlign w:val="center"/>
          </w:tcPr>
          <w:p w14:paraId="3BCAAD49">
            <w:pPr>
              <w:adjustRightInd w:val="0"/>
              <w:snapToGrid w:val="0"/>
              <w:spacing w:line="400" w:lineRule="exact"/>
              <w:jc w:val="center"/>
              <w:rPr>
                <w:rFonts w:ascii="宋体" w:hAnsi="宋体"/>
                <w:color w:val="000000"/>
                <w:szCs w:val="21"/>
              </w:rPr>
            </w:pPr>
            <w:r>
              <w:rPr>
                <w:rFonts w:hint="eastAsia" w:ascii="宋体" w:hAnsi="宋体"/>
                <w:color w:val="000000"/>
                <w:szCs w:val="21"/>
              </w:rPr>
              <w:t>张</w:t>
            </w:r>
          </w:p>
        </w:tc>
        <w:tc>
          <w:tcPr>
            <w:tcW w:w="1118" w:type="dxa"/>
            <w:noWrap/>
            <w:vAlign w:val="center"/>
          </w:tcPr>
          <w:p w14:paraId="798C6FA5">
            <w:pPr>
              <w:adjustRightInd w:val="0"/>
              <w:snapToGrid w:val="0"/>
              <w:spacing w:line="400" w:lineRule="exact"/>
              <w:jc w:val="center"/>
              <w:rPr>
                <w:rFonts w:ascii="宋体" w:hAnsi="宋体"/>
                <w:color w:val="000000"/>
                <w:szCs w:val="21"/>
              </w:rPr>
            </w:pPr>
            <w:r>
              <w:rPr>
                <w:rFonts w:hint="eastAsia" w:ascii="宋体" w:hAnsi="宋体"/>
                <w:color w:val="000000"/>
                <w:szCs w:val="21"/>
              </w:rPr>
              <w:t>200</w:t>
            </w:r>
          </w:p>
        </w:tc>
        <w:tc>
          <w:tcPr>
            <w:tcW w:w="1162" w:type="dxa"/>
            <w:vMerge w:val="continue"/>
            <w:noWrap/>
            <w:vAlign w:val="center"/>
          </w:tcPr>
          <w:p w14:paraId="780C4039">
            <w:pPr>
              <w:adjustRightInd w:val="0"/>
              <w:snapToGrid w:val="0"/>
              <w:spacing w:line="400" w:lineRule="exact"/>
              <w:jc w:val="center"/>
              <w:rPr>
                <w:rFonts w:ascii="宋体" w:hAnsi="宋体"/>
                <w:color w:val="000000"/>
                <w:szCs w:val="21"/>
              </w:rPr>
            </w:pPr>
          </w:p>
        </w:tc>
      </w:tr>
      <w:tr w14:paraId="2E221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tcBorders>
              <w:bottom w:val="single" w:color="auto" w:sz="4" w:space="0"/>
            </w:tcBorders>
            <w:noWrap/>
            <w:vAlign w:val="center"/>
          </w:tcPr>
          <w:p w14:paraId="67B87AD0">
            <w:pPr>
              <w:adjustRightInd w:val="0"/>
              <w:snapToGrid w:val="0"/>
              <w:spacing w:line="400" w:lineRule="exact"/>
              <w:jc w:val="center"/>
              <w:rPr>
                <w:rFonts w:ascii="宋体" w:hAnsi="宋体"/>
                <w:color w:val="000000"/>
                <w:szCs w:val="21"/>
              </w:rPr>
            </w:pPr>
            <w:r>
              <w:rPr>
                <w:rFonts w:hint="eastAsia" w:ascii="宋体" w:hAnsi="宋体"/>
                <w:color w:val="000000"/>
                <w:szCs w:val="21"/>
              </w:rPr>
              <w:t>17</w:t>
            </w:r>
          </w:p>
        </w:tc>
        <w:tc>
          <w:tcPr>
            <w:tcW w:w="3109" w:type="dxa"/>
            <w:tcBorders>
              <w:bottom w:val="single" w:color="auto" w:sz="4" w:space="0"/>
            </w:tcBorders>
            <w:noWrap/>
            <w:vAlign w:val="center"/>
          </w:tcPr>
          <w:p w14:paraId="41C0B497">
            <w:pPr>
              <w:rPr>
                <w:bCs/>
                <w:color w:val="000000"/>
                <w:szCs w:val="21"/>
              </w:rPr>
            </w:pPr>
            <w:r>
              <w:rPr>
                <w:rFonts w:hint="eastAsia"/>
                <w:bCs/>
                <w:color w:val="000000"/>
                <w:szCs w:val="21"/>
              </w:rPr>
              <w:t>细菌形态学实验教学标本</w:t>
            </w:r>
          </w:p>
        </w:tc>
        <w:tc>
          <w:tcPr>
            <w:tcW w:w="2160" w:type="dxa"/>
            <w:vMerge w:val="continue"/>
            <w:noWrap/>
            <w:vAlign w:val="center"/>
          </w:tcPr>
          <w:p w14:paraId="34BCEDAD">
            <w:pPr>
              <w:adjustRightInd w:val="0"/>
              <w:snapToGrid w:val="0"/>
              <w:spacing w:line="400" w:lineRule="exact"/>
              <w:rPr>
                <w:rFonts w:ascii="宋体" w:hAnsi="宋体"/>
                <w:color w:val="000000"/>
                <w:szCs w:val="21"/>
              </w:rPr>
            </w:pPr>
          </w:p>
        </w:tc>
        <w:tc>
          <w:tcPr>
            <w:tcW w:w="720" w:type="dxa"/>
            <w:noWrap/>
            <w:vAlign w:val="center"/>
          </w:tcPr>
          <w:p w14:paraId="5E02ABE3">
            <w:pPr>
              <w:adjustRightInd w:val="0"/>
              <w:snapToGrid w:val="0"/>
              <w:spacing w:line="400" w:lineRule="exact"/>
              <w:jc w:val="center"/>
              <w:rPr>
                <w:rFonts w:ascii="宋体" w:hAnsi="宋体"/>
                <w:color w:val="000000"/>
                <w:szCs w:val="21"/>
              </w:rPr>
            </w:pPr>
            <w:r>
              <w:rPr>
                <w:rFonts w:hint="eastAsia" w:ascii="宋体" w:hAnsi="宋体"/>
                <w:color w:val="000000"/>
                <w:szCs w:val="21"/>
              </w:rPr>
              <w:t>张</w:t>
            </w:r>
          </w:p>
        </w:tc>
        <w:tc>
          <w:tcPr>
            <w:tcW w:w="1118" w:type="dxa"/>
            <w:noWrap/>
            <w:vAlign w:val="center"/>
          </w:tcPr>
          <w:p w14:paraId="2788F76F">
            <w:pPr>
              <w:adjustRightInd w:val="0"/>
              <w:snapToGrid w:val="0"/>
              <w:spacing w:line="400" w:lineRule="exact"/>
              <w:jc w:val="center"/>
              <w:rPr>
                <w:rFonts w:ascii="宋体" w:hAnsi="宋体"/>
                <w:color w:val="000000"/>
                <w:szCs w:val="21"/>
              </w:rPr>
            </w:pPr>
            <w:r>
              <w:rPr>
                <w:rFonts w:hint="eastAsia" w:ascii="宋体" w:hAnsi="宋体"/>
                <w:color w:val="000000"/>
                <w:szCs w:val="21"/>
              </w:rPr>
              <w:t>200</w:t>
            </w:r>
          </w:p>
        </w:tc>
        <w:tc>
          <w:tcPr>
            <w:tcW w:w="1162" w:type="dxa"/>
            <w:vMerge w:val="continue"/>
            <w:noWrap/>
            <w:vAlign w:val="center"/>
          </w:tcPr>
          <w:p w14:paraId="3D4E2440">
            <w:pPr>
              <w:adjustRightInd w:val="0"/>
              <w:snapToGrid w:val="0"/>
              <w:spacing w:line="400" w:lineRule="exact"/>
              <w:jc w:val="center"/>
              <w:rPr>
                <w:rFonts w:ascii="宋体" w:hAnsi="宋体"/>
                <w:color w:val="000000"/>
                <w:szCs w:val="21"/>
              </w:rPr>
            </w:pPr>
          </w:p>
        </w:tc>
      </w:tr>
    </w:tbl>
    <w:p w14:paraId="01971681">
      <w:pPr>
        <w:rPr>
          <w:bCs/>
          <w:color w:val="000000"/>
          <w:szCs w:val="21"/>
        </w:rPr>
      </w:pPr>
    </w:p>
    <w:p w14:paraId="411F40C8">
      <w:pPr>
        <w:ind w:left="464"/>
        <w:rPr>
          <w:bCs/>
          <w:color w:val="000000"/>
          <w:szCs w:val="21"/>
        </w:rPr>
      </w:pPr>
      <w:r>
        <w:rPr>
          <w:rFonts w:hint="eastAsia"/>
          <w:bCs/>
          <w:color w:val="000000"/>
          <w:szCs w:val="21"/>
        </w:rPr>
        <w:t>3.校外实训基地</w:t>
      </w:r>
    </w:p>
    <w:p w14:paraId="67A1B663">
      <w:pPr>
        <w:ind w:firstLine="420" w:firstLineChars="200"/>
        <w:rPr>
          <w:bCs/>
          <w:color w:val="000000"/>
          <w:szCs w:val="21"/>
        </w:rPr>
      </w:pPr>
      <w:r>
        <w:rPr>
          <w:rFonts w:hint="eastAsia"/>
          <w:bCs/>
          <w:color w:val="000000"/>
          <w:szCs w:val="21"/>
        </w:rPr>
        <w:t>具有稳定的校外实训基地；能够开展人体各种标本检验及鉴定等实训活动，实训设施齐备，实训岗位、实训指导教师确定，实训管理及实施规章指导齐全。</w:t>
      </w:r>
    </w:p>
    <w:p w14:paraId="15485407">
      <w:pPr>
        <w:spacing w:line="360" w:lineRule="auto"/>
        <w:jc w:val="center"/>
        <w:rPr>
          <w:szCs w:val="21"/>
        </w:rPr>
      </w:pPr>
      <w:r>
        <w:rPr>
          <w:rFonts w:hint="eastAsia"/>
          <w:szCs w:val="21"/>
        </w:rPr>
        <w:t>表10  校外实训基地配置与要求</w:t>
      </w:r>
    </w:p>
    <w:tbl>
      <w:tblPr>
        <w:tblStyle w:val="9"/>
        <w:tblW w:w="92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1481"/>
        <w:gridCol w:w="1824"/>
        <w:gridCol w:w="845"/>
        <w:gridCol w:w="4150"/>
      </w:tblGrid>
      <w:tr w14:paraId="46FC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61" w:type="dxa"/>
            <w:noWrap/>
            <w:vAlign w:val="center"/>
          </w:tcPr>
          <w:p w14:paraId="3A74A72E">
            <w:pPr>
              <w:spacing w:line="360" w:lineRule="auto"/>
              <w:jc w:val="center"/>
              <w:rPr>
                <w:rFonts w:ascii="宋体" w:hAnsi="宋体"/>
                <w:szCs w:val="21"/>
              </w:rPr>
            </w:pPr>
            <w:r>
              <w:rPr>
                <w:rFonts w:hint="eastAsia" w:ascii="宋体" w:hAnsi="宋体"/>
                <w:szCs w:val="21"/>
              </w:rPr>
              <w:t>序号</w:t>
            </w:r>
          </w:p>
        </w:tc>
        <w:tc>
          <w:tcPr>
            <w:tcW w:w="1481" w:type="dxa"/>
            <w:noWrap/>
            <w:vAlign w:val="center"/>
          </w:tcPr>
          <w:p w14:paraId="68D52D8C">
            <w:pPr>
              <w:spacing w:line="360" w:lineRule="auto"/>
              <w:jc w:val="center"/>
              <w:rPr>
                <w:rFonts w:ascii="宋体" w:hAnsi="宋体"/>
                <w:szCs w:val="21"/>
              </w:rPr>
            </w:pPr>
            <w:r>
              <w:rPr>
                <w:rFonts w:hint="eastAsia" w:ascii="宋体" w:hAnsi="宋体"/>
                <w:szCs w:val="21"/>
              </w:rPr>
              <w:t>基地类型</w:t>
            </w:r>
          </w:p>
        </w:tc>
        <w:tc>
          <w:tcPr>
            <w:tcW w:w="1824" w:type="dxa"/>
            <w:noWrap/>
            <w:vAlign w:val="center"/>
          </w:tcPr>
          <w:p w14:paraId="22ABBE6C">
            <w:pPr>
              <w:spacing w:line="360" w:lineRule="auto"/>
              <w:jc w:val="center"/>
              <w:rPr>
                <w:rFonts w:ascii="宋体" w:hAnsi="宋体"/>
                <w:szCs w:val="21"/>
              </w:rPr>
            </w:pPr>
            <w:r>
              <w:rPr>
                <w:rFonts w:hint="eastAsia" w:ascii="宋体" w:hAnsi="宋体"/>
                <w:szCs w:val="21"/>
              </w:rPr>
              <w:t>规模</w:t>
            </w:r>
          </w:p>
        </w:tc>
        <w:tc>
          <w:tcPr>
            <w:tcW w:w="845" w:type="dxa"/>
            <w:noWrap/>
            <w:vAlign w:val="center"/>
          </w:tcPr>
          <w:p w14:paraId="752AB415">
            <w:pPr>
              <w:spacing w:line="360" w:lineRule="auto"/>
              <w:jc w:val="center"/>
              <w:rPr>
                <w:rFonts w:ascii="宋体" w:hAnsi="宋体"/>
                <w:szCs w:val="21"/>
              </w:rPr>
            </w:pPr>
            <w:r>
              <w:rPr>
                <w:rFonts w:hint="eastAsia" w:ascii="宋体" w:hAnsi="宋体"/>
                <w:szCs w:val="21"/>
              </w:rPr>
              <w:t>数量</w:t>
            </w:r>
          </w:p>
        </w:tc>
        <w:tc>
          <w:tcPr>
            <w:tcW w:w="4150" w:type="dxa"/>
            <w:noWrap/>
            <w:vAlign w:val="center"/>
          </w:tcPr>
          <w:p w14:paraId="6302B13C">
            <w:pPr>
              <w:spacing w:line="360" w:lineRule="auto"/>
              <w:jc w:val="center"/>
              <w:rPr>
                <w:rFonts w:ascii="宋体" w:hAnsi="宋体"/>
                <w:szCs w:val="21"/>
              </w:rPr>
            </w:pPr>
            <w:r>
              <w:rPr>
                <w:rFonts w:hint="eastAsia" w:ascii="宋体" w:hAnsi="宋体"/>
                <w:szCs w:val="21"/>
              </w:rPr>
              <w:t>主要实习、实训项目</w:t>
            </w:r>
          </w:p>
        </w:tc>
      </w:tr>
      <w:tr w14:paraId="7A89A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61" w:type="dxa"/>
            <w:noWrap/>
            <w:vAlign w:val="center"/>
          </w:tcPr>
          <w:p w14:paraId="7FA939D7">
            <w:pPr>
              <w:spacing w:line="360" w:lineRule="auto"/>
              <w:jc w:val="center"/>
              <w:rPr>
                <w:rFonts w:ascii="宋体" w:hAnsi="宋体"/>
                <w:szCs w:val="21"/>
              </w:rPr>
            </w:pPr>
            <w:r>
              <w:rPr>
                <w:rFonts w:hint="eastAsia" w:ascii="宋体" w:hAnsi="宋体"/>
                <w:szCs w:val="21"/>
              </w:rPr>
              <w:t>1</w:t>
            </w:r>
          </w:p>
        </w:tc>
        <w:tc>
          <w:tcPr>
            <w:tcW w:w="1481" w:type="dxa"/>
            <w:noWrap/>
            <w:vAlign w:val="center"/>
          </w:tcPr>
          <w:p w14:paraId="07726A2A">
            <w:pPr>
              <w:spacing w:line="360" w:lineRule="auto"/>
              <w:jc w:val="center"/>
              <w:rPr>
                <w:rFonts w:ascii="宋体" w:hAnsi="宋体"/>
                <w:szCs w:val="21"/>
              </w:rPr>
            </w:pPr>
            <w:r>
              <w:rPr>
                <w:rFonts w:hint="eastAsia" w:ascii="宋体" w:hAnsi="宋体"/>
                <w:szCs w:val="21"/>
              </w:rPr>
              <w:t>医疗机构</w:t>
            </w:r>
          </w:p>
        </w:tc>
        <w:tc>
          <w:tcPr>
            <w:tcW w:w="1824" w:type="dxa"/>
            <w:noWrap/>
            <w:vAlign w:val="center"/>
          </w:tcPr>
          <w:p w14:paraId="69BDCE5A">
            <w:pPr>
              <w:spacing w:line="360" w:lineRule="auto"/>
              <w:jc w:val="center"/>
              <w:rPr>
                <w:rFonts w:ascii="宋体" w:hAnsi="宋体"/>
                <w:szCs w:val="21"/>
              </w:rPr>
            </w:pPr>
            <w:r>
              <w:rPr>
                <w:rFonts w:hint="eastAsia" w:ascii="宋体" w:hAnsi="宋体"/>
                <w:szCs w:val="21"/>
              </w:rPr>
              <w:t>二甲以上</w:t>
            </w:r>
          </w:p>
        </w:tc>
        <w:tc>
          <w:tcPr>
            <w:tcW w:w="845" w:type="dxa"/>
            <w:noWrap/>
            <w:vAlign w:val="center"/>
          </w:tcPr>
          <w:p w14:paraId="024F8043">
            <w:pPr>
              <w:spacing w:line="360" w:lineRule="auto"/>
              <w:jc w:val="center"/>
              <w:rPr>
                <w:rFonts w:ascii="宋体" w:hAnsi="宋体"/>
                <w:szCs w:val="21"/>
              </w:rPr>
            </w:pPr>
            <w:r>
              <w:rPr>
                <w:rFonts w:hint="eastAsia" w:ascii="宋体" w:hAnsi="宋体"/>
                <w:szCs w:val="21"/>
              </w:rPr>
              <w:t>8</w:t>
            </w:r>
          </w:p>
        </w:tc>
        <w:tc>
          <w:tcPr>
            <w:tcW w:w="4150" w:type="dxa"/>
            <w:noWrap/>
            <w:vAlign w:val="center"/>
          </w:tcPr>
          <w:p w14:paraId="1B963FCB">
            <w:pPr>
              <w:spacing w:line="360" w:lineRule="auto"/>
              <w:jc w:val="center"/>
              <w:rPr>
                <w:rFonts w:ascii="宋体" w:hAnsi="宋体"/>
                <w:szCs w:val="21"/>
              </w:rPr>
            </w:pPr>
            <w:r>
              <w:rPr>
                <w:rFonts w:hint="eastAsia" w:ascii="宋体" w:hAnsi="宋体"/>
                <w:szCs w:val="21"/>
              </w:rPr>
              <w:t>专业认识、生产实习、</w:t>
            </w:r>
            <w:r>
              <w:rPr>
                <w:rFonts w:hint="eastAsia" w:ascii="宋体" w:hAnsi="宋体"/>
                <w:szCs w:val="21"/>
                <w:lang w:eastAsia="zh-CN"/>
              </w:rPr>
              <w:t>岗位</w:t>
            </w:r>
            <w:r>
              <w:rPr>
                <w:rFonts w:hint="eastAsia" w:ascii="宋体" w:hAnsi="宋体"/>
                <w:szCs w:val="21"/>
              </w:rPr>
              <w:t>实习</w:t>
            </w:r>
          </w:p>
        </w:tc>
      </w:tr>
      <w:tr w14:paraId="7CF70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61" w:type="dxa"/>
            <w:noWrap/>
            <w:vAlign w:val="center"/>
          </w:tcPr>
          <w:p w14:paraId="19C53060">
            <w:pPr>
              <w:spacing w:line="360" w:lineRule="auto"/>
              <w:jc w:val="center"/>
              <w:rPr>
                <w:rFonts w:ascii="宋体" w:hAnsi="宋体"/>
                <w:szCs w:val="21"/>
              </w:rPr>
            </w:pPr>
            <w:r>
              <w:rPr>
                <w:rFonts w:hint="eastAsia" w:ascii="宋体" w:hAnsi="宋体"/>
                <w:szCs w:val="21"/>
              </w:rPr>
              <w:t>2</w:t>
            </w:r>
          </w:p>
        </w:tc>
        <w:tc>
          <w:tcPr>
            <w:tcW w:w="1481" w:type="dxa"/>
            <w:noWrap/>
            <w:vAlign w:val="center"/>
          </w:tcPr>
          <w:p w14:paraId="46A9A752">
            <w:pPr>
              <w:spacing w:line="360" w:lineRule="auto"/>
              <w:jc w:val="center"/>
              <w:rPr>
                <w:rFonts w:ascii="宋体" w:hAnsi="宋体"/>
                <w:szCs w:val="21"/>
              </w:rPr>
            </w:pPr>
            <w:r>
              <w:rPr>
                <w:rFonts w:hint="eastAsia" w:ascii="宋体" w:hAnsi="宋体"/>
                <w:szCs w:val="21"/>
              </w:rPr>
              <w:t>疾病预防控制中心</w:t>
            </w:r>
          </w:p>
        </w:tc>
        <w:tc>
          <w:tcPr>
            <w:tcW w:w="1824" w:type="dxa"/>
            <w:noWrap/>
            <w:vAlign w:val="center"/>
          </w:tcPr>
          <w:p w14:paraId="56EA4701">
            <w:pPr>
              <w:spacing w:line="360" w:lineRule="auto"/>
              <w:jc w:val="center"/>
              <w:rPr>
                <w:rFonts w:ascii="宋体" w:hAnsi="宋体"/>
                <w:szCs w:val="21"/>
              </w:rPr>
            </w:pPr>
            <w:r>
              <w:rPr>
                <w:rFonts w:hint="eastAsia" w:ascii="宋体" w:hAnsi="宋体"/>
                <w:szCs w:val="21"/>
              </w:rPr>
              <w:t>事业单位</w:t>
            </w:r>
          </w:p>
        </w:tc>
        <w:tc>
          <w:tcPr>
            <w:tcW w:w="845" w:type="dxa"/>
            <w:noWrap/>
            <w:vAlign w:val="center"/>
          </w:tcPr>
          <w:p w14:paraId="5C691BE0">
            <w:pPr>
              <w:spacing w:line="360" w:lineRule="auto"/>
              <w:jc w:val="center"/>
              <w:rPr>
                <w:rFonts w:ascii="宋体" w:hAnsi="宋体"/>
                <w:szCs w:val="21"/>
              </w:rPr>
            </w:pPr>
            <w:r>
              <w:rPr>
                <w:rFonts w:hint="eastAsia" w:ascii="宋体" w:hAnsi="宋体"/>
                <w:szCs w:val="21"/>
              </w:rPr>
              <w:t>1</w:t>
            </w:r>
          </w:p>
        </w:tc>
        <w:tc>
          <w:tcPr>
            <w:tcW w:w="4150" w:type="dxa"/>
            <w:noWrap/>
            <w:vAlign w:val="center"/>
          </w:tcPr>
          <w:p w14:paraId="7CD449F6">
            <w:pPr>
              <w:spacing w:line="360" w:lineRule="auto"/>
              <w:jc w:val="center"/>
              <w:rPr>
                <w:rFonts w:ascii="宋体" w:hAnsi="宋体"/>
                <w:szCs w:val="21"/>
              </w:rPr>
            </w:pPr>
            <w:r>
              <w:rPr>
                <w:rFonts w:hint="eastAsia" w:ascii="宋体" w:hAnsi="宋体"/>
                <w:szCs w:val="21"/>
              </w:rPr>
              <w:t>专业认识、生产实习、</w:t>
            </w:r>
            <w:r>
              <w:rPr>
                <w:rFonts w:hint="eastAsia" w:ascii="宋体" w:hAnsi="宋体"/>
                <w:szCs w:val="21"/>
                <w:lang w:eastAsia="zh-CN"/>
              </w:rPr>
              <w:t>岗位</w:t>
            </w:r>
            <w:r>
              <w:rPr>
                <w:rFonts w:hint="eastAsia" w:ascii="宋体" w:hAnsi="宋体"/>
                <w:szCs w:val="21"/>
              </w:rPr>
              <w:t>实习</w:t>
            </w:r>
          </w:p>
        </w:tc>
      </w:tr>
      <w:tr w14:paraId="7AD58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61" w:type="dxa"/>
            <w:noWrap/>
            <w:vAlign w:val="center"/>
          </w:tcPr>
          <w:p w14:paraId="6373FDBF">
            <w:pPr>
              <w:spacing w:line="360" w:lineRule="auto"/>
              <w:jc w:val="center"/>
              <w:rPr>
                <w:rFonts w:ascii="宋体" w:hAnsi="宋体"/>
                <w:szCs w:val="21"/>
              </w:rPr>
            </w:pPr>
            <w:r>
              <w:rPr>
                <w:rFonts w:hint="eastAsia" w:ascii="宋体" w:hAnsi="宋体"/>
                <w:szCs w:val="21"/>
              </w:rPr>
              <w:t>3</w:t>
            </w:r>
          </w:p>
        </w:tc>
        <w:tc>
          <w:tcPr>
            <w:tcW w:w="1481" w:type="dxa"/>
            <w:noWrap/>
            <w:vAlign w:val="center"/>
          </w:tcPr>
          <w:p w14:paraId="780D148B">
            <w:pPr>
              <w:spacing w:line="360" w:lineRule="auto"/>
              <w:jc w:val="center"/>
              <w:rPr>
                <w:rFonts w:ascii="宋体" w:hAnsi="宋体"/>
                <w:szCs w:val="21"/>
              </w:rPr>
            </w:pPr>
            <w:r>
              <w:rPr>
                <w:rFonts w:hint="eastAsia" w:ascii="宋体" w:hAnsi="宋体"/>
                <w:szCs w:val="21"/>
              </w:rPr>
              <w:t>血站</w:t>
            </w:r>
          </w:p>
        </w:tc>
        <w:tc>
          <w:tcPr>
            <w:tcW w:w="1824" w:type="dxa"/>
            <w:noWrap/>
            <w:vAlign w:val="center"/>
          </w:tcPr>
          <w:p w14:paraId="17A5E5C4">
            <w:pPr>
              <w:spacing w:line="360" w:lineRule="auto"/>
              <w:jc w:val="center"/>
              <w:rPr>
                <w:rFonts w:ascii="宋体" w:hAnsi="宋体"/>
                <w:szCs w:val="21"/>
              </w:rPr>
            </w:pPr>
            <w:r>
              <w:rPr>
                <w:rFonts w:hint="eastAsia" w:ascii="宋体" w:hAnsi="宋体"/>
                <w:szCs w:val="21"/>
              </w:rPr>
              <w:t>事业单位</w:t>
            </w:r>
          </w:p>
        </w:tc>
        <w:tc>
          <w:tcPr>
            <w:tcW w:w="845" w:type="dxa"/>
            <w:noWrap/>
            <w:vAlign w:val="center"/>
          </w:tcPr>
          <w:p w14:paraId="57D8FD15">
            <w:pPr>
              <w:spacing w:line="360" w:lineRule="auto"/>
              <w:jc w:val="center"/>
              <w:rPr>
                <w:rFonts w:ascii="宋体" w:hAnsi="宋体"/>
                <w:szCs w:val="21"/>
              </w:rPr>
            </w:pPr>
            <w:r>
              <w:rPr>
                <w:rFonts w:hint="eastAsia" w:ascii="宋体" w:hAnsi="宋体"/>
                <w:szCs w:val="21"/>
              </w:rPr>
              <w:t>1</w:t>
            </w:r>
          </w:p>
        </w:tc>
        <w:tc>
          <w:tcPr>
            <w:tcW w:w="4150" w:type="dxa"/>
            <w:noWrap/>
            <w:vAlign w:val="center"/>
          </w:tcPr>
          <w:p w14:paraId="2818873E">
            <w:pPr>
              <w:jc w:val="center"/>
              <w:rPr>
                <w:rFonts w:ascii="宋体" w:hAnsi="宋体"/>
                <w:szCs w:val="21"/>
              </w:rPr>
            </w:pPr>
            <w:r>
              <w:rPr>
                <w:rFonts w:hint="eastAsia" w:ascii="宋体" w:hAnsi="宋体"/>
                <w:szCs w:val="21"/>
              </w:rPr>
              <w:t>专业认识、生产实习、</w:t>
            </w:r>
            <w:r>
              <w:rPr>
                <w:rFonts w:hint="eastAsia" w:ascii="宋体" w:hAnsi="宋体"/>
                <w:szCs w:val="21"/>
                <w:lang w:eastAsia="zh-CN"/>
              </w:rPr>
              <w:t>岗位</w:t>
            </w:r>
            <w:r>
              <w:rPr>
                <w:rFonts w:hint="eastAsia" w:ascii="宋体" w:hAnsi="宋体"/>
                <w:szCs w:val="21"/>
              </w:rPr>
              <w:t>实习</w:t>
            </w:r>
          </w:p>
        </w:tc>
      </w:tr>
    </w:tbl>
    <w:p w14:paraId="621DF5D9">
      <w:pPr>
        <w:ind w:left="464"/>
        <w:rPr>
          <w:bCs/>
          <w:color w:val="000000"/>
          <w:szCs w:val="21"/>
        </w:rPr>
      </w:pPr>
    </w:p>
    <w:p w14:paraId="311B809E">
      <w:pPr>
        <w:ind w:left="464"/>
        <w:rPr>
          <w:bCs/>
          <w:color w:val="000000"/>
          <w:szCs w:val="21"/>
        </w:rPr>
      </w:pPr>
      <w:r>
        <w:rPr>
          <w:rFonts w:hint="eastAsia"/>
          <w:bCs/>
          <w:color w:val="000000"/>
          <w:szCs w:val="21"/>
        </w:rPr>
        <w:t>4.学生实习基地</w:t>
      </w:r>
    </w:p>
    <w:p w14:paraId="60F34BF0">
      <w:pPr>
        <w:ind w:firstLine="420" w:firstLineChars="200"/>
        <w:rPr>
          <w:bCs/>
          <w:color w:val="000000"/>
          <w:szCs w:val="21"/>
        </w:rPr>
      </w:pPr>
      <w:r>
        <w:rPr>
          <w:rFonts w:hint="eastAsia"/>
          <w:bCs/>
          <w:color w:val="000000"/>
          <w:szCs w:val="21"/>
        </w:rPr>
        <w:t>具有稳定的校外实训基地；能提供临床医学检验、输{采供}血、病理技术等相关实习岗位，能涵盖当前相关产业发展的主流技术，可接纳一定规模的学生实习；能够配备相应数量的指导教师对学生实习进行指导和管理；有保证实习生日常工作、学习、生活的规章制度，有安全、保险保障。</w:t>
      </w:r>
    </w:p>
    <w:p w14:paraId="0D34059F">
      <w:pPr>
        <w:ind w:left="464"/>
        <w:rPr>
          <w:bCs/>
          <w:color w:val="000000"/>
          <w:szCs w:val="21"/>
        </w:rPr>
      </w:pPr>
      <w:r>
        <w:rPr>
          <w:rFonts w:hint="eastAsia"/>
          <w:bCs/>
          <w:color w:val="000000"/>
          <w:szCs w:val="21"/>
        </w:rPr>
        <w:t>5.支持信息化教学方面</w:t>
      </w:r>
    </w:p>
    <w:p w14:paraId="02ADEE7C">
      <w:pPr>
        <w:ind w:firstLine="420" w:firstLineChars="200"/>
        <w:rPr>
          <w:b/>
          <w:sz w:val="28"/>
          <w:szCs w:val="28"/>
        </w:rPr>
      </w:pPr>
      <w:r>
        <w:rPr>
          <w:rFonts w:hint="eastAsia"/>
          <w:bCs/>
          <w:color w:val="000000"/>
          <w:szCs w:val="21"/>
        </w:rPr>
        <w:t>具有可利用的数字化教学资源库、文献资料、常见问题解答等信息化条件；鼓励教师开发并利用信息化教学资源、教学平台，创新教学方法，引导学生利用信息化教学条件自主学习，提升教学效果。</w:t>
      </w:r>
    </w:p>
    <w:p w14:paraId="39D92AC7">
      <w:pPr>
        <w:numPr>
          <w:ilvl w:val="0"/>
          <w:numId w:val="1"/>
        </w:numPr>
        <w:rPr>
          <w:b/>
          <w:sz w:val="28"/>
          <w:szCs w:val="28"/>
        </w:rPr>
      </w:pPr>
      <w:r>
        <w:rPr>
          <w:rFonts w:hint="eastAsia"/>
          <w:b/>
          <w:sz w:val="28"/>
          <w:szCs w:val="28"/>
        </w:rPr>
        <w:t>教学资源</w:t>
      </w:r>
    </w:p>
    <w:p w14:paraId="5658C6DD">
      <w:pPr>
        <w:ind w:firstLine="420" w:firstLineChars="200"/>
        <w:rPr>
          <w:szCs w:val="21"/>
        </w:rPr>
      </w:pPr>
      <w:r>
        <w:rPr>
          <w:rFonts w:hint="eastAsia"/>
          <w:bCs/>
          <w:color w:val="000000"/>
          <w:szCs w:val="21"/>
        </w:rPr>
        <w:t>教学资源主要包括能够满足学生专业学习、教师专业教学研究和教学实施所需的教材、图书文献及</w:t>
      </w:r>
      <w:r>
        <w:rPr>
          <w:rFonts w:hint="eastAsia"/>
          <w:szCs w:val="21"/>
        </w:rPr>
        <w:t>数字教学资源等。</w:t>
      </w:r>
    </w:p>
    <w:p w14:paraId="01178DBD">
      <w:pPr>
        <w:ind w:firstLine="420" w:firstLineChars="200"/>
        <w:rPr>
          <w:szCs w:val="21"/>
        </w:rPr>
      </w:pPr>
      <w:r>
        <w:rPr>
          <w:rFonts w:hint="eastAsia"/>
          <w:szCs w:val="21"/>
        </w:rPr>
        <w:t>1.教材选用</w:t>
      </w:r>
    </w:p>
    <w:p w14:paraId="3EAAF13B">
      <w:pPr>
        <w:ind w:firstLine="420" w:firstLineChars="200"/>
        <w:rPr>
          <w:szCs w:val="21"/>
        </w:rPr>
      </w:pPr>
      <w:r>
        <w:rPr>
          <w:rFonts w:hint="eastAsia"/>
          <w:szCs w:val="21"/>
        </w:rPr>
        <w:t>按照国家规定选用优质教材，禁止不合格教材进入课堂。学校应建立专业教师、行业专家和教研人员等参与的教材选用机构，完善教材选用制度，经过规范程序择优选用教材。</w:t>
      </w:r>
      <w:r>
        <w:rPr>
          <w:szCs w:val="21"/>
        </w:rPr>
        <w:t>有专业课程教材建设计划，执行情况良好。重视重点（优质）课程建设和课程教材内容的更新，教材内容符合专业培养目标要求。必修课优先选用高职高专推荐教材或规划教材，使用教育部高职高专优秀（或规划）教材和自编教材及讲义≥70%。重视自编教材建设，必修课自编教材或讲义基本符合教学要求，使用效果较好。自编教材内容要符合教学要求，经过专家鉴定同意使用；实验实训课时比重较大的专业核心课程必须有相对独立的实验、实训指导教材；</w:t>
      </w:r>
    </w:p>
    <w:p w14:paraId="628EEBE4">
      <w:pPr>
        <w:ind w:left="464"/>
        <w:rPr>
          <w:bCs/>
          <w:color w:val="000000"/>
          <w:szCs w:val="21"/>
        </w:rPr>
      </w:pPr>
      <w:r>
        <w:rPr>
          <w:rFonts w:hint="eastAsia"/>
          <w:bCs/>
          <w:color w:val="000000"/>
          <w:szCs w:val="21"/>
        </w:rPr>
        <w:t>2.图书文献配备</w:t>
      </w:r>
    </w:p>
    <w:p w14:paraId="283AE865">
      <w:pPr>
        <w:ind w:firstLine="420" w:firstLineChars="200"/>
        <w:rPr>
          <w:bCs/>
          <w:color w:val="000000"/>
          <w:szCs w:val="21"/>
        </w:rPr>
      </w:pPr>
      <w:r>
        <w:rPr>
          <w:rFonts w:hint="eastAsia"/>
          <w:bCs/>
          <w:color w:val="000000"/>
          <w:szCs w:val="21"/>
        </w:rPr>
        <w:t>图书文献配备能满足人才培养、专业建设、教科研等工作的需要，方便师生查询、借阅。专业类图书文献主要包括：医学检验技术专业政策法规、行业标准、技术规范以及医学检验技师手册等；医学检验技术专业技术类图书和实务案例类图书、图谱；5种以上医学检验技术专业学术期刊等。</w:t>
      </w:r>
      <w:r>
        <w:rPr>
          <w:rFonts w:ascii="宋体" w:hAnsi="宋体" w:cs="宋体"/>
          <w:color w:val="333333"/>
          <w:kern w:val="1"/>
          <w:szCs w:val="21"/>
        </w:rPr>
        <w:t>图书馆的专业图书藏量≥5000册，专业期刊≥10种。有系（二级学院）专业资料室和部分资料，校图书馆内本专业图书资料和系（二级学院）资料室图书资料能满足专业教学需要；具有本专业信息资料查阅所需计算机网络系统。</w:t>
      </w:r>
    </w:p>
    <w:p w14:paraId="6D869A39">
      <w:pPr>
        <w:ind w:left="464"/>
        <w:rPr>
          <w:bCs/>
          <w:color w:val="000000"/>
          <w:szCs w:val="21"/>
        </w:rPr>
      </w:pPr>
      <w:r>
        <w:rPr>
          <w:rFonts w:hint="eastAsia"/>
          <w:bCs/>
          <w:color w:val="000000"/>
          <w:szCs w:val="21"/>
        </w:rPr>
        <w:t>3.数字教学资源配置</w:t>
      </w:r>
    </w:p>
    <w:p w14:paraId="77AD926E">
      <w:pPr>
        <w:ind w:firstLine="420" w:firstLineChars="200"/>
        <w:rPr>
          <w:bCs/>
          <w:color w:val="000000"/>
          <w:szCs w:val="21"/>
        </w:rPr>
      </w:pPr>
      <w:r>
        <w:rPr>
          <w:rFonts w:hint="eastAsia"/>
          <w:bCs/>
          <w:color w:val="000000"/>
          <w:szCs w:val="21"/>
        </w:rPr>
        <w:t>建设、配备与本专业有关的音视频素材、教学课件、数字化教学案例库、虚拟仿真软件、数字教材等专业教学资源库，应种类丰富、形式多样、使用便捷、动态更新，能满足教学要求。</w:t>
      </w:r>
    </w:p>
    <w:p w14:paraId="1C8C3D16">
      <w:pPr>
        <w:ind w:firstLine="420" w:firstLineChars="200"/>
        <w:rPr>
          <w:b/>
          <w:sz w:val="28"/>
          <w:szCs w:val="28"/>
        </w:rPr>
      </w:pPr>
      <w:r>
        <w:rPr>
          <w:szCs w:val="21"/>
        </w:rPr>
        <w:t>校园网络：配置以网络技术为代表的现代信息技术设施设备和其他的现代教育技术装备，促进现代教育技术与课程教学的整合。出口总带宽100（Mbps），校园网主干最大带宽1000（Mbps），网络信息点数5000（个），基本满足专业教学活动的需要。</w:t>
      </w:r>
    </w:p>
    <w:p w14:paraId="4F767B30">
      <w:pPr>
        <w:ind w:left="464"/>
        <w:rPr>
          <w:b/>
          <w:sz w:val="28"/>
          <w:szCs w:val="28"/>
        </w:rPr>
      </w:pPr>
      <w:r>
        <w:rPr>
          <w:rFonts w:hint="eastAsia"/>
          <w:b/>
          <w:sz w:val="28"/>
          <w:szCs w:val="28"/>
        </w:rPr>
        <w:t>十二、毕业条件</w:t>
      </w:r>
    </w:p>
    <w:p w14:paraId="26C81A9C">
      <w:pPr>
        <w:ind w:firstLine="420" w:firstLineChars="200"/>
        <w:rPr>
          <w:rFonts w:ascii="宋体" w:hAnsi="宋体" w:cs="宋体"/>
          <w:bCs/>
          <w:color w:val="000000"/>
          <w:szCs w:val="21"/>
        </w:rPr>
      </w:pPr>
      <w:r>
        <w:rPr>
          <w:rFonts w:hint="eastAsia" w:ascii="宋体" w:hAnsi="宋体" w:cs="宋体"/>
          <w:bCs/>
          <w:color w:val="000000"/>
          <w:szCs w:val="21"/>
        </w:rPr>
        <w:t>1.学生毕业时应修完全部教学计划规定的课程（包括理论教学、实践教学等），并通过考试且成绩合格；</w:t>
      </w:r>
    </w:p>
    <w:p w14:paraId="283CE4F5">
      <w:pPr>
        <w:ind w:firstLine="420" w:firstLineChars="200"/>
        <w:rPr>
          <w:rFonts w:ascii="宋体" w:hAnsi="宋体" w:cs="宋体"/>
          <w:bCs/>
          <w:color w:val="000000"/>
          <w:szCs w:val="21"/>
        </w:rPr>
      </w:pPr>
      <w:r>
        <w:rPr>
          <w:rFonts w:hint="eastAsia" w:ascii="宋体" w:hAnsi="宋体" w:cs="宋体"/>
          <w:bCs/>
          <w:color w:val="000000"/>
          <w:szCs w:val="21"/>
        </w:rPr>
        <w:t>2.学生获得总学分数不得少于140学分；</w:t>
      </w:r>
    </w:p>
    <w:p w14:paraId="487A20D2">
      <w:pPr>
        <w:ind w:firstLine="420" w:firstLineChars="200"/>
        <w:rPr>
          <w:rFonts w:ascii="宋体" w:hAnsi="宋体" w:cs="宋体"/>
          <w:bCs/>
          <w:color w:val="000000"/>
          <w:szCs w:val="21"/>
        </w:rPr>
      </w:pPr>
      <w:r>
        <w:rPr>
          <w:rFonts w:hint="eastAsia" w:ascii="宋体" w:hAnsi="宋体" w:cs="宋体"/>
          <w:bCs/>
          <w:color w:val="000000"/>
          <w:szCs w:val="21"/>
        </w:rPr>
        <w:t>3.完成岗位实习，考核合格；</w:t>
      </w:r>
    </w:p>
    <w:p w14:paraId="7DC0C09E">
      <w:pPr>
        <w:ind w:firstLine="420" w:firstLineChars="200"/>
        <w:rPr>
          <w:bCs/>
          <w:color w:val="000000"/>
          <w:szCs w:val="21"/>
        </w:rPr>
      </w:pPr>
      <w:r>
        <w:rPr>
          <w:rFonts w:hint="eastAsia" w:ascii="宋体" w:hAnsi="宋体" w:cs="宋体"/>
          <w:bCs/>
          <w:color w:val="000000"/>
          <w:szCs w:val="21"/>
        </w:rPr>
        <w:t>4.同时达到学校要求的其他毕业条件。</w:t>
      </w:r>
    </w:p>
    <w:p w14:paraId="4D122049">
      <w:pPr>
        <w:ind w:left="464"/>
        <w:rPr>
          <w:b/>
          <w:sz w:val="28"/>
          <w:szCs w:val="28"/>
        </w:rPr>
      </w:pPr>
      <w:r>
        <w:rPr>
          <w:rFonts w:hint="eastAsia"/>
          <w:b/>
          <w:sz w:val="28"/>
          <w:szCs w:val="28"/>
        </w:rPr>
        <w:t>十三、专业教学改革特色与创新</w:t>
      </w:r>
    </w:p>
    <w:p w14:paraId="2A436BAD">
      <w:pPr>
        <w:ind w:firstLine="420" w:firstLineChars="200"/>
        <w:rPr>
          <w:bCs/>
          <w:color w:val="000000"/>
          <w:szCs w:val="21"/>
        </w:rPr>
      </w:pPr>
      <w:r>
        <w:rPr>
          <w:rFonts w:hint="eastAsia"/>
          <w:bCs/>
          <w:color w:val="000000"/>
          <w:szCs w:val="21"/>
        </w:rPr>
        <w:t>开展专业教学特色与创新教育，培养学生创新创业能力。把创新创业教育纳入到人才培养方案中，把学科中一些前沿知识、拓展课程如分子生物学检验技术、输血检验技术</w:t>
      </w:r>
      <w:r>
        <w:rPr>
          <w:rFonts w:hint="eastAsia"/>
          <w:bCs/>
          <w:color w:val="000000"/>
          <w:szCs w:val="21"/>
          <w:lang w:eastAsia="zh-CN"/>
        </w:rPr>
        <w:t>、病理检验技术</w:t>
      </w:r>
      <w:r>
        <w:rPr>
          <w:rFonts w:hint="eastAsia"/>
          <w:bCs/>
          <w:color w:val="000000"/>
          <w:szCs w:val="21"/>
        </w:rPr>
        <w:t>等，融入学生培养之中。拓展学生视野，发展学生自主意识，树立正确的就业观，促使学生理性地规划自身未来的发展，了解就业素质要求，熟悉职业规范，掌握就业基本途径和方法，全面提高自身修养素质，提高就业竞争力。激发学生的学习意识，促进学生全面发展。</w:t>
      </w:r>
    </w:p>
    <w:p w14:paraId="2B2BB6A4">
      <w:pPr>
        <w:ind w:left="464"/>
        <w:rPr>
          <w:bCs/>
          <w:color w:val="000000"/>
          <w:szCs w:val="21"/>
        </w:rPr>
      </w:pPr>
    </w:p>
    <w:p w14:paraId="17AB4F65">
      <w:pPr>
        <w:rPr>
          <w:b/>
          <w:sz w:val="28"/>
          <w:szCs w:val="28"/>
        </w:rPr>
      </w:pPr>
    </w:p>
    <w:p w14:paraId="638C01C5">
      <w:pPr>
        <w:jc w:val="left"/>
      </w:pPr>
    </w:p>
    <w:sectPr>
      <w:headerReference r:id="rId3" w:type="default"/>
      <w:pgSz w:w="11906" w:h="16838"/>
      <w:pgMar w:top="1246" w:right="1416" w:bottom="709" w:left="127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roman"/>
    <w:pitch w:val="default"/>
    <w:sig w:usb0="A00002BF" w:usb1="38CF7CFA" w:usb2="00000016" w:usb3="00000000" w:csb0="0004000F" w:csb1="00000000"/>
  </w:font>
  <w:font w:name="华文细黑">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E3E30">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3E31F4"/>
    <w:multiLevelType w:val="multilevel"/>
    <w:tmpl w:val="7F3E31F4"/>
    <w:lvl w:ilvl="0" w:tentative="0">
      <w:start w:val="1"/>
      <w:numFmt w:val="japaneseCounting"/>
      <w:lvlText w:val="（%1）"/>
      <w:lvlJc w:val="left"/>
      <w:pPr>
        <w:ind w:left="1920" w:hanging="108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C17D8"/>
    <w:rsid w:val="000062A8"/>
    <w:rsid w:val="00024886"/>
    <w:rsid w:val="00026AE1"/>
    <w:rsid w:val="00042526"/>
    <w:rsid w:val="00053E18"/>
    <w:rsid w:val="00070CD3"/>
    <w:rsid w:val="0015511D"/>
    <w:rsid w:val="00162144"/>
    <w:rsid w:val="00177C2E"/>
    <w:rsid w:val="00184859"/>
    <w:rsid w:val="001850D2"/>
    <w:rsid w:val="001A1BB9"/>
    <w:rsid w:val="00202A31"/>
    <w:rsid w:val="00244452"/>
    <w:rsid w:val="002559EC"/>
    <w:rsid w:val="00260169"/>
    <w:rsid w:val="00260278"/>
    <w:rsid w:val="0027055B"/>
    <w:rsid w:val="002802AF"/>
    <w:rsid w:val="00292BAB"/>
    <w:rsid w:val="002D1C70"/>
    <w:rsid w:val="0031545D"/>
    <w:rsid w:val="00343B7C"/>
    <w:rsid w:val="003823B0"/>
    <w:rsid w:val="003A3080"/>
    <w:rsid w:val="003C289B"/>
    <w:rsid w:val="003D0442"/>
    <w:rsid w:val="003E1FB6"/>
    <w:rsid w:val="00423292"/>
    <w:rsid w:val="00473D51"/>
    <w:rsid w:val="004B15B9"/>
    <w:rsid w:val="004D2A64"/>
    <w:rsid w:val="004F5BC4"/>
    <w:rsid w:val="00541357"/>
    <w:rsid w:val="005448D3"/>
    <w:rsid w:val="005526AC"/>
    <w:rsid w:val="00555E08"/>
    <w:rsid w:val="00596E3A"/>
    <w:rsid w:val="005C5A86"/>
    <w:rsid w:val="00606BD6"/>
    <w:rsid w:val="00607393"/>
    <w:rsid w:val="0063675E"/>
    <w:rsid w:val="0065681A"/>
    <w:rsid w:val="00660EC9"/>
    <w:rsid w:val="0066542B"/>
    <w:rsid w:val="00696946"/>
    <w:rsid w:val="006970F2"/>
    <w:rsid w:val="00700D9C"/>
    <w:rsid w:val="0071305B"/>
    <w:rsid w:val="00714ACA"/>
    <w:rsid w:val="00727E22"/>
    <w:rsid w:val="00735BEA"/>
    <w:rsid w:val="007703C9"/>
    <w:rsid w:val="00803333"/>
    <w:rsid w:val="00817976"/>
    <w:rsid w:val="00835AE9"/>
    <w:rsid w:val="008429FF"/>
    <w:rsid w:val="008D62D4"/>
    <w:rsid w:val="008E2BA5"/>
    <w:rsid w:val="00917A01"/>
    <w:rsid w:val="00926806"/>
    <w:rsid w:val="009319F9"/>
    <w:rsid w:val="009456F0"/>
    <w:rsid w:val="0096544D"/>
    <w:rsid w:val="00966D58"/>
    <w:rsid w:val="009D1A28"/>
    <w:rsid w:val="009D66C1"/>
    <w:rsid w:val="009F02D2"/>
    <w:rsid w:val="00A058F1"/>
    <w:rsid w:val="00A16492"/>
    <w:rsid w:val="00A46AE2"/>
    <w:rsid w:val="00A55886"/>
    <w:rsid w:val="00A83DDF"/>
    <w:rsid w:val="00A8529E"/>
    <w:rsid w:val="00AC17D8"/>
    <w:rsid w:val="00B2593F"/>
    <w:rsid w:val="00B43585"/>
    <w:rsid w:val="00B6081F"/>
    <w:rsid w:val="00B725AA"/>
    <w:rsid w:val="00B8730F"/>
    <w:rsid w:val="00B93D4F"/>
    <w:rsid w:val="00BD19A2"/>
    <w:rsid w:val="00BE3083"/>
    <w:rsid w:val="00C160B8"/>
    <w:rsid w:val="00C702E6"/>
    <w:rsid w:val="00C76AE7"/>
    <w:rsid w:val="00CC1428"/>
    <w:rsid w:val="00CE50A9"/>
    <w:rsid w:val="00D04A6D"/>
    <w:rsid w:val="00D14727"/>
    <w:rsid w:val="00D63E6D"/>
    <w:rsid w:val="00D71FBD"/>
    <w:rsid w:val="00D927F6"/>
    <w:rsid w:val="00DC6B98"/>
    <w:rsid w:val="00DD5569"/>
    <w:rsid w:val="00DF1F7B"/>
    <w:rsid w:val="00DF38B3"/>
    <w:rsid w:val="00DF6A6D"/>
    <w:rsid w:val="00E44400"/>
    <w:rsid w:val="00E60D2F"/>
    <w:rsid w:val="00E95F24"/>
    <w:rsid w:val="00EB3664"/>
    <w:rsid w:val="00EE237C"/>
    <w:rsid w:val="00F0160F"/>
    <w:rsid w:val="00F46662"/>
    <w:rsid w:val="00F514CF"/>
    <w:rsid w:val="00F64F2F"/>
    <w:rsid w:val="00F72225"/>
    <w:rsid w:val="00F844F8"/>
    <w:rsid w:val="00F85B15"/>
    <w:rsid w:val="00F94FC6"/>
    <w:rsid w:val="00FF029E"/>
    <w:rsid w:val="01301DA6"/>
    <w:rsid w:val="024F3111"/>
    <w:rsid w:val="026441E1"/>
    <w:rsid w:val="02A36C44"/>
    <w:rsid w:val="0355045A"/>
    <w:rsid w:val="04073203"/>
    <w:rsid w:val="069A210C"/>
    <w:rsid w:val="06FE3D2F"/>
    <w:rsid w:val="073D07B2"/>
    <w:rsid w:val="07C14A68"/>
    <w:rsid w:val="07CB254A"/>
    <w:rsid w:val="082A3964"/>
    <w:rsid w:val="099217C1"/>
    <w:rsid w:val="0B5B0786"/>
    <w:rsid w:val="0B7706A6"/>
    <w:rsid w:val="0BC1013B"/>
    <w:rsid w:val="0C8858B6"/>
    <w:rsid w:val="0E4D292A"/>
    <w:rsid w:val="0F6A0012"/>
    <w:rsid w:val="0FAF21B9"/>
    <w:rsid w:val="0FE4264A"/>
    <w:rsid w:val="1102538C"/>
    <w:rsid w:val="119F0F1F"/>
    <w:rsid w:val="122A1991"/>
    <w:rsid w:val="12D1335A"/>
    <w:rsid w:val="134358DA"/>
    <w:rsid w:val="14444B62"/>
    <w:rsid w:val="14BE790E"/>
    <w:rsid w:val="159E2705"/>
    <w:rsid w:val="181F6268"/>
    <w:rsid w:val="18AB34CA"/>
    <w:rsid w:val="18F27FFD"/>
    <w:rsid w:val="19F8479C"/>
    <w:rsid w:val="1C1A25A1"/>
    <w:rsid w:val="1C273FEB"/>
    <w:rsid w:val="1C672E69"/>
    <w:rsid w:val="1D0A61BF"/>
    <w:rsid w:val="1E943537"/>
    <w:rsid w:val="212276C0"/>
    <w:rsid w:val="222F01F0"/>
    <w:rsid w:val="228C2DF9"/>
    <w:rsid w:val="23DC309A"/>
    <w:rsid w:val="24A73F1B"/>
    <w:rsid w:val="24DB485A"/>
    <w:rsid w:val="2511775C"/>
    <w:rsid w:val="26CC6D94"/>
    <w:rsid w:val="27541A0C"/>
    <w:rsid w:val="27CB43C4"/>
    <w:rsid w:val="2836388A"/>
    <w:rsid w:val="284B2E0F"/>
    <w:rsid w:val="285717B4"/>
    <w:rsid w:val="2B475678"/>
    <w:rsid w:val="2C8A1B57"/>
    <w:rsid w:val="2CC70254"/>
    <w:rsid w:val="2DDC4A02"/>
    <w:rsid w:val="2ECD54C5"/>
    <w:rsid w:val="2F8119E7"/>
    <w:rsid w:val="30656556"/>
    <w:rsid w:val="31076AE0"/>
    <w:rsid w:val="3200779C"/>
    <w:rsid w:val="322A1CE7"/>
    <w:rsid w:val="33A72473"/>
    <w:rsid w:val="33D04B10"/>
    <w:rsid w:val="34C9767B"/>
    <w:rsid w:val="34F82570"/>
    <w:rsid w:val="350933CD"/>
    <w:rsid w:val="35C661CB"/>
    <w:rsid w:val="36274F00"/>
    <w:rsid w:val="36964D52"/>
    <w:rsid w:val="36DC334F"/>
    <w:rsid w:val="37055A53"/>
    <w:rsid w:val="38795776"/>
    <w:rsid w:val="3A614B9E"/>
    <w:rsid w:val="3A82566A"/>
    <w:rsid w:val="3B652747"/>
    <w:rsid w:val="3C4D4F50"/>
    <w:rsid w:val="3E1A70B4"/>
    <w:rsid w:val="3E3E7246"/>
    <w:rsid w:val="3F88218E"/>
    <w:rsid w:val="4001677D"/>
    <w:rsid w:val="408A343A"/>
    <w:rsid w:val="414B6B2E"/>
    <w:rsid w:val="42164036"/>
    <w:rsid w:val="422C0BA3"/>
    <w:rsid w:val="434E4CF6"/>
    <w:rsid w:val="436A0F0B"/>
    <w:rsid w:val="443133A9"/>
    <w:rsid w:val="45E92AC4"/>
    <w:rsid w:val="47262CD6"/>
    <w:rsid w:val="48574C12"/>
    <w:rsid w:val="4C433C79"/>
    <w:rsid w:val="4D0753D8"/>
    <w:rsid w:val="4E2B70BB"/>
    <w:rsid w:val="4E8A3DE2"/>
    <w:rsid w:val="50224BC4"/>
    <w:rsid w:val="51051E45"/>
    <w:rsid w:val="51C825BF"/>
    <w:rsid w:val="52152BE1"/>
    <w:rsid w:val="53A65BF3"/>
    <w:rsid w:val="544B7B6F"/>
    <w:rsid w:val="56186F8B"/>
    <w:rsid w:val="56226FF5"/>
    <w:rsid w:val="563C47E7"/>
    <w:rsid w:val="56DC53F6"/>
    <w:rsid w:val="57686C8A"/>
    <w:rsid w:val="585A12A2"/>
    <w:rsid w:val="58DE502E"/>
    <w:rsid w:val="59F83D98"/>
    <w:rsid w:val="5B3F6E58"/>
    <w:rsid w:val="5CDA599F"/>
    <w:rsid w:val="5CE83C82"/>
    <w:rsid w:val="5CFF708F"/>
    <w:rsid w:val="5D2F36E0"/>
    <w:rsid w:val="5D344694"/>
    <w:rsid w:val="5DD874B9"/>
    <w:rsid w:val="5F422A11"/>
    <w:rsid w:val="5F4F45A2"/>
    <w:rsid w:val="5FB03258"/>
    <w:rsid w:val="5FCF5AF8"/>
    <w:rsid w:val="60011A2A"/>
    <w:rsid w:val="60067E25"/>
    <w:rsid w:val="61023CAB"/>
    <w:rsid w:val="61DA58B9"/>
    <w:rsid w:val="66794A10"/>
    <w:rsid w:val="66ED2D08"/>
    <w:rsid w:val="67542D87"/>
    <w:rsid w:val="677963AC"/>
    <w:rsid w:val="67C95523"/>
    <w:rsid w:val="68807A84"/>
    <w:rsid w:val="6985382B"/>
    <w:rsid w:val="69894F6A"/>
    <w:rsid w:val="698F62F8"/>
    <w:rsid w:val="6ABA600F"/>
    <w:rsid w:val="6B8974A3"/>
    <w:rsid w:val="6C7F571D"/>
    <w:rsid w:val="6CB87914"/>
    <w:rsid w:val="6D411E15"/>
    <w:rsid w:val="6D4C36DA"/>
    <w:rsid w:val="6DAB546F"/>
    <w:rsid w:val="6FCA16DC"/>
    <w:rsid w:val="70205B1C"/>
    <w:rsid w:val="711368E9"/>
    <w:rsid w:val="712E574D"/>
    <w:rsid w:val="717402AD"/>
    <w:rsid w:val="726160E0"/>
    <w:rsid w:val="733E087F"/>
    <w:rsid w:val="76404C02"/>
    <w:rsid w:val="76783F89"/>
    <w:rsid w:val="76A9652A"/>
    <w:rsid w:val="77882D05"/>
    <w:rsid w:val="780B7492"/>
    <w:rsid w:val="7A765096"/>
    <w:rsid w:val="7B92696A"/>
    <w:rsid w:val="7C46731F"/>
    <w:rsid w:val="7CAE363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
      <o:rules v:ext="edit">
        <o:r id="V:Rule1" type="connector" idref="#自选图形 6"/>
        <o:r id="V:Rule2" type="connector" idref="#_x0000_s2054"/>
        <o:r id="V:Rule3" type="connector" idref="#_x0000_s2055"/>
        <o:r id="V:Rule4" type="connector" idref="#_x0000_s2056"/>
        <o:r id="V:Rule5" type="connector" idref="#_x0000_s2057"/>
        <o:r id="V:Rule6" type="connector" idref="#_x0000_s2058"/>
        <o:r id="V:Rule7" type="connector" idref="#_x0000_s2059"/>
        <o:r id="V:Rule8" type="connector" idref="#_x0000_s206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qFormat/>
    <w:uiPriority w:val="0"/>
    <w:pPr>
      <w:spacing w:after="120" w:line="480" w:lineRule="auto"/>
      <w:ind w:left="420" w:leftChars="200"/>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Title"/>
    <w:basedOn w:val="1"/>
    <w:next w:val="1"/>
    <w:link w:val="13"/>
    <w:qFormat/>
    <w:uiPriority w:val="0"/>
    <w:pPr>
      <w:spacing w:before="240" w:after="60"/>
      <w:jc w:val="center"/>
      <w:outlineLvl w:val="0"/>
    </w:pPr>
    <w:rPr>
      <w:rFonts w:ascii="Cambria" w:hAnsi="Cambria"/>
      <w:b/>
      <w:bCs/>
      <w:sz w:val="32"/>
      <w:szCs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1 Char"/>
    <w:link w:val="2"/>
    <w:qFormat/>
    <w:uiPriority w:val="0"/>
    <w:rPr>
      <w:b/>
      <w:bCs/>
      <w:kern w:val="44"/>
      <w:sz w:val="44"/>
      <w:szCs w:val="44"/>
    </w:rPr>
  </w:style>
  <w:style w:type="character" w:customStyle="1" w:styleId="13">
    <w:name w:val="标题 Char"/>
    <w:link w:val="8"/>
    <w:qFormat/>
    <w:uiPriority w:val="0"/>
    <w:rPr>
      <w:rFonts w:ascii="Cambria" w:hAnsi="Cambria" w:cs="Times New Roman"/>
      <w:b/>
      <w:bCs/>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2061"/>
    <customShpInfo spid="_x0000_s2060"/>
    <customShpInfo spid="_x0000_s2059"/>
    <customShpInfo spid="_x0000_s2058"/>
    <customShpInfo spid="_x0000_s2057"/>
    <customShpInfo spid="_x0000_s2056"/>
    <customShpInfo spid="_x0000_s2055"/>
    <customShpInfo spid="_x0000_s2054"/>
    <customShpInfo spid="_x0000_s2050"/>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16</Pages>
  <Words>3080</Words>
  <Characters>3130</Characters>
  <Lines>99</Lines>
  <Paragraphs>27</Paragraphs>
  <TotalTime>0</TotalTime>
  <ScaleCrop>false</ScaleCrop>
  <LinksUpToDate>false</LinksUpToDate>
  <CharactersWithSpaces>3225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2025-03-20T13:55:00Z</dcterms:created>
  <dc:creator>微软用户</dc:creator>
  <cp:lastModifiedBy>微信用户</cp:lastModifiedBy>
  <cp:lastPrinted>2019-08-28T02:34:00Z</cp:lastPrinted>
  <dcterms:modified xsi:type="dcterms:W3CDTF">2025-09-14T16:03:16Z</dcterms:modified>
  <dc:title>四 平 职 业 大 学</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eyJoZGlkIjoiYTg5YjBiNzkzNGQyNzNlNWNkMTYzZGQ0ODNmMjNmODYiLCJ1c2VySWQiOiIxMjc3MTA3MzU1In0=</vt:lpwstr>
  </property>
  <property fmtid="{D5CDD505-2E9C-101B-9397-08002B2CF9AE}" pid="4" name="ICV">
    <vt:lpwstr>3BF56F1553EA46D3A7FF0F12A5427CC2_12</vt:lpwstr>
  </property>
</Properties>
</file>